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25" w:rsidRDefault="00F12925">
      <w:pPr>
        <w:keepNext/>
        <w:spacing w:line="240" w:lineRule="auto"/>
        <w:ind w:left="1" w:hanging="3"/>
        <w:jc w:val="center"/>
        <w:rPr>
          <w:rFonts w:ascii="Verdana" w:eastAsia="Verdana" w:hAnsi="Verdana" w:cs="Verdana"/>
          <w:b/>
          <w:sz w:val="32"/>
          <w:szCs w:val="32"/>
        </w:rPr>
      </w:pPr>
      <w:bookmarkStart w:id="0" w:name="gjdgxs" w:colFirst="0" w:colLast="0"/>
      <w:bookmarkEnd w:id="0"/>
    </w:p>
    <w:p w:rsidR="00F12925" w:rsidRDefault="00832357">
      <w:pPr>
        <w:keepNext/>
        <w:spacing w:line="240" w:lineRule="auto"/>
        <w:ind w:left="0" w:hanging="2"/>
        <w:jc w:val="right"/>
        <w:rPr>
          <w:rFonts w:ascii="Verdana" w:eastAsia="Verdana" w:hAnsi="Verdana" w:cs="Verdana"/>
          <w:b/>
          <w:sz w:val="32"/>
          <w:szCs w:val="32"/>
        </w:rPr>
      </w:pPr>
      <w:r>
        <w:rPr>
          <w:noProof/>
        </w:rPr>
        <w:drawing>
          <wp:anchor distT="0" distB="0" distL="114300" distR="114300" simplePos="0" relativeHeight="251658240" behindDoc="0" locked="0" layoutInCell="1" hidden="0" allowOverlap="1">
            <wp:simplePos x="0" y="0"/>
            <wp:positionH relativeFrom="margin">
              <wp:posOffset>5650230</wp:posOffset>
            </wp:positionH>
            <wp:positionV relativeFrom="paragraph">
              <wp:posOffset>91440</wp:posOffset>
            </wp:positionV>
            <wp:extent cx="833755" cy="77343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3755" cy="773430"/>
                    </a:xfrm>
                    <a:prstGeom prst="rect">
                      <a:avLst/>
                    </a:prstGeom>
                    <a:ln/>
                  </pic:spPr>
                </pic:pic>
              </a:graphicData>
            </a:graphic>
          </wp:anchor>
        </w:drawing>
      </w:r>
    </w:p>
    <w:p w:rsidR="00F12925" w:rsidRDefault="00832357">
      <w:pPr>
        <w:numPr>
          <w:ilvl w:val="0"/>
          <w:numId w:val="1"/>
        </w:numPr>
        <w:ind w:left="3" w:hanging="5"/>
      </w:pPr>
      <w:r>
        <w:rPr>
          <w:rFonts w:ascii="Verdana" w:eastAsia="Verdana" w:hAnsi="Verdana" w:cs="Verdana"/>
          <w:b/>
          <w:color w:val="1F4E79"/>
          <w:sz w:val="48"/>
          <w:szCs w:val="48"/>
        </w:rPr>
        <w:t xml:space="preserve">FLASH Sécurité </w:t>
      </w:r>
    </w:p>
    <w:p w:rsidR="00F12925" w:rsidRDefault="000632F0" w:rsidP="005B777A">
      <w:pPr>
        <w:ind w:leftChars="390" w:left="783" w:hanging="3"/>
        <w:rPr>
          <w:rFonts w:ascii="Verdana" w:eastAsia="Verdana" w:hAnsi="Verdana" w:cs="Verdana"/>
          <w:sz w:val="32"/>
          <w:szCs w:val="32"/>
        </w:rPr>
      </w:pPr>
      <w:r>
        <w:rPr>
          <w:rFonts w:ascii="Verdana" w:eastAsia="Verdana" w:hAnsi="Verdana" w:cs="Verdana"/>
          <w:sz w:val="32"/>
          <w:szCs w:val="32"/>
        </w:rPr>
        <w:t>Novembre - Décembre</w:t>
      </w:r>
      <w:r w:rsidR="00832357">
        <w:rPr>
          <w:rFonts w:ascii="Verdana" w:eastAsia="Verdana" w:hAnsi="Verdana" w:cs="Verdana"/>
          <w:sz w:val="32"/>
          <w:szCs w:val="32"/>
        </w:rPr>
        <w:t xml:space="preserve"> 2017</w:t>
      </w:r>
    </w:p>
    <w:p w:rsidR="00F12925" w:rsidRDefault="00F12925">
      <w:pPr>
        <w:ind w:left="1" w:hanging="3"/>
        <w:rPr>
          <w:rFonts w:ascii="Verdana" w:eastAsia="Verdana" w:hAnsi="Verdana" w:cs="Verdana"/>
          <w:sz w:val="32"/>
          <w:szCs w:val="32"/>
        </w:rPr>
      </w:pPr>
    </w:p>
    <w:p w:rsidR="00F12925" w:rsidRDefault="00F12925">
      <w:pPr>
        <w:ind w:left="1" w:hanging="3"/>
        <w:rPr>
          <w:rFonts w:ascii="Verdana" w:eastAsia="Verdana" w:hAnsi="Verdana" w:cs="Verdana"/>
          <w:sz w:val="32"/>
          <w:szCs w:val="32"/>
        </w:rPr>
      </w:pPr>
    </w:p>
    <w:p w:rsidR="00F12925" w:rsidRPr="004C1119" w:rsidRDefault="000632F0">
      <w:pPr>
        <w:shd w:val="clear" w:color="auto" w:fill="1F4E79"/>
        <w:ind w:left="0" w:hanging="2"/>
        <w:rPr>
          <w:rFonts w:ascii="Arial" w:eastAsia="Verdana" w:hAnsi="Arial" w:cs="Arial"/>
          <w:color w:val="FFFFFF"/>
        </w:rPr>
      </w:pPr>
      <w:proofErr w:type="spellStart"/>
      <w:r>
        <w:rPr>
          <w:rFonts w:ascii="Arial" w:eastAsia="Verdana" w:hAnsi="Arial" w:cs="Arial"/>
          <w:b/>
          <w:color w:val="FFFFFF"/>
          <w:sz w:val="22"/>
          <w:szCs w:val="22"/>
        </w:rPr>
        <w:t>DADS</w:t>
      </w:r>
      <w:proofErr w:type="spellEnd"/>
      <w:r>
        <w:rPr>
          <w:rFonts w:ascii="Arial" w:eastAsia="Verdana" w:hAnsi="Arial" w:cs="Arial"/>
          <w:b/>
          <w:color w:val="FFFFFF"/>
          <w:sz w:val="22"/>
          <w:szCs w:val="22"/>
        </w:rPr>
        <w:t xml:space="preserve"> 2017</w:t>
      </w:r>
    </w:p>
    <w:p w:rsidR="00F12925" w:rsidRDefault="00F12925">
      <w:pPr>
        <w:ind w:left="-2" w:firstLine="0"/>
        <w:jc w:val="center"/>
        <w:rPr>
          <w:rFonts w:ascii="Verdana" w:eastAsia="Verdana" w:hAnsi="Verdana" w:cs="Verdana"/>
          <w:sz w:val="2"/>
          <w:szCs w:val="2"/>
        </w:rPr>
      </w:pPr>
    </w:p>
    <w:p w:rsidR="00F12925" w:rsidRPr="000632F0" w:rsidRDefault="000632F0" w:rsidP="00011C32">
      <w:pPr>
        <w:pStyle w:val="Textebrut"/>
        <w:ind w:leftChars="0" w:left="0" w:firstLineChars="0" w:firstLine="0"/>
        <w:rPr>
          <w:rFonts w:ascii="Arial" w:eastAsia="Arial" w:hAnsi="Arial" w:cs="Arial"/>
          <w:sz w:val="20"/>
          <w:szCs w:val="20"/>
          <w:lang w:eastAsia="fr-FR"/>
        </w:rPr>
      </w:pPr>
      <w:hyperlink r:id="rId8" w:history="1">
        <w:r w:rsidRPr="000632F0">
          <w:rPr>
            <w:rStyle w:val="Lienhypertexte"/>
            <w:rFonts w:ascii="Arial" w:eastAsia="Arial" w:hAnsi="Arial" w:cs="Arial"/>
            <w:sz w:val="20"/>
            <w:szCs w:val="20"/>
            <w:lang w:eastAsia="fr-FR"/>
          </w:rPr>
          <w:t xml:space="preserve">Arrêté du </w:t>
        </w:r>
        <w:r w:rsidRPr="000632F0">
          <w:rPr>
            <w:rStyle w:val="Lienhypertexte"/>
            <w:rFonts w:ascii="Arial" w:eastAsia="Arial" w:hAnsi="Arial" w:cs="Arial"/>
            <w:sz w:val="20"/>
            <w:szCs w:val="20"/>
            <w:lang w:eastAsia="fr-FR"/>
          </w:rPr>
          <w:t>1</w:t>
        </w:r>
        <w:r w:rsidRPr="000632F0">
          <w:rPr>
            <w:rStyle w:val="Lienhypertexte"/>
            <w:rFonts w:ascii="Arial" w:eastAsia="Arial" w:hAnsi="Arial" w:cs="Arial"/>
            <w:sz w:val="20"/>
            <w:szCs w:val="20"/>
            <w:lang w:eastAsia="fr-FR"/>
          </w:rPr>
          <w:t>4 novembre 2017</w:t>
        </w:r>
      </w:hyperlink>
      <w:r w:rsidRPr="000632F0">
        <w:rPr>
          <w:rFonts w:ascii="Arial" w:eastAsia="Arial" w:hAnsi="Arial" w:cs="Arial"/>
          <w:sz w:val="20"/>
          <w:szCs w:val="20"/>
          <w:lang w:eastAsia="fr-FR"/>
        </w:rPr>
        <w:t xml:space="preserve"> </w:t>
      </w:r>
      <w:proofErr w:type="gramStart"/>
      <w:r w:rsidRPr="000632F0">
        <w:rPr>
          <w:rFonts w:ascii="Arial" w:eastAsia="Arial" w:hAnsi="Arial" w:cs="Arial"/>
          <w:sz w:val="20"/>
          <w:szCs w:val="20"/>
          <w:lang w:eastAsia="fr-FR"/>
        </w:rPr>
        <w:t>fixant</w:t>
      </w:r>
      <w:proofErr w:type="gramEnd"/>
      <w:r w:rsidRPr="000632F0">
        <w:rPr>
          <w:rFonts w:ascii="Arial" w:eastAsia="Arial" w:hAnsi="Arial" w:cs="Arial"/>
          <w:sz w:val="20"/>
          <w:szCs w:val="20"/>
          <w:lang w:eastAsia="fr-FR"/>
        </w:rPr>
        <w:t xml:space="preserve"> le modèle du formulaire « Déclaration annuelle des données sociales - </w:t>
      </w:r>
      <w:proofErr w:type="spellStart"/>
      <w:r w:rsidRPr="000632F0">
        <w:rPr>
          <w:rFonts w:ascii="Arial" w:eastAsia="Arial" w:hAnsi="Arial" w:cs="Arial"/>
          <w:sz w:val="20"/>
          <w:szCs w:val="20"/>
          <w:lang w:eastAsia="fr-FR"/>
        </w:rPr>
        <w:t>DADS</w:t>
      </w:r>
      <w:proofErr w:type="spellEnd"/>
      <w:r w:rsidRPr="000632F0">
        <w:rPr>
          <w:rFonts w:ascii="Arial" w:eastAsia="Arial" w:hAnsi="Arial" w:cs="Arial"/>
          <w:sz w:val="20"/>
          <w:szCs w:val="20"/>
          <w:lang w:eastAsia="fr-FR"/>
        </w:rPr>
        <w:t xml:space="preserve"> 2017 »</w:t>
      </w:r>
    </w:p>
    <w:p w:rsidR="00F12925" w:rsidRDefault="00F12925" w:rsidP="00011C32">
      <w:pPr>
        <w:ind w:leftChars="0" w:left="-362" w:firstLineChars="0" w:firstLine="0"/>
        <w:rPr>
          <w:rFonts w:ascii="Arial" w:eastAsia="Arial" w:hAnsi="Arial" w:cs="Arial"/>
          <w:color w:val="FFFFFF"/>
        </w:rPr>
      </w:pPr>
    </w:p>
    <w:p w:rsidR="00F12925" w:rsidRPr="00011C32" w:rsidRDefault="000632F0" w:rsidP="00011C32">
      <w:pPr>
        <w:pBdr>
          <w:top w:val="none" w:sz="0" w:space="0" w:color="auto"/>
          <w:left w:val="none" w:sz="0" w:space="0" w:color="auto"/>
          <w:bottom w:val="none" w:sz="0" w:space="0" w:color="auto"/>
          <w:right w:val="none" w:sz="0" w:space="0" w:color="auto"/>
          <w:between w:val="none" w:sz="0" w:space="0" w:color="auto"/>
        </w:pBdr>
        <w:shd w:val="clear" w:color="auto" w:fill="1F4E79"/>
        <w:spacing w:before="60" w:line="240" w:lineRule="auto"/>
        <w:ind w:leftChars="0" w:left="0" w:right="34" w:firstLineChars="0" w:firstLine="0"/>
        <w:rPr>
          <w:rFonts w:ascii="Arial" w:eastAsia="Arial" w:hAnsi="Arial" w:cs="Arial"/>
          <w:color w:val="FFFFFF"/>
          <w:sz w:val="22"/>
          <w:szCs w:val="22"/>
        </w:rPr>
      </w:pPr>
      <w:r w:rsidRPr="00011C32">
        <w:rPr>
          <w:rFonts w:ascii="Arial" w:eastAsia="Arial" w:hAnsi="Arial" w:cs="Arial"/>
          <w:b/>
          <w:color w:val="FFFFFF"/>
          <w:sz w:val="22"/>
          <w:szCs w:val="22"/>
        </w:rPr>
        <w:t>Installations électriques</w:t>
      </w:r>
    </w:p>
    <w:bookmarkStart w:id="1" w:name="_30j0zll" w:colFirst="0" w:colLast="0"/>
    <w:bookmarkEnd w:id="1"/>
    <w:p w:rsidR="000632F0" w:rsidRDefault="000632F0" w:rsidP="00011C32">
      <w:pPr>
        <w:spacing w:before="60" w:line="240" w:lineRule="auto"/>
        <w:ind w:leftChars="0" w:left="0" w:firstLineChars="0" w:firstLine="0"/>
        <w:jc w:val="both"/>
        <w:rPr>
          <w:rFonts w:ascii="Arial" w:eastAsia="Arial" w:hAnsi="Arial" w:cs="Arial"/>
        </w:rPr>
      </w:pPr>
      <w:r w:rsidRPr="00011C32">
        <w:rPr>
          <w:rFonts w:ascii="Arial" w:eastAsia="Arial" w:hAnsi="Arial" w:cs="Arial"/>
        </w:rPr>
        <w:fldChar w:fldCharType="begin"/>
      </w:r>
      <w:r w:rsidRPr="00011C32">
        <w:rPr>
          <w:rFonts w:ascii="Arial" w:eastAsia="Arial" w:hAnsi="Arial" w:cs="Arial"/>
        </w:rPr>
        <w:instrText xml:space="preserve"> HYPERLINK "https://www.legifrance.gouv.fr/affichTexte.do?cidTexte=JORFTEXT000036114577&amp;dateTexte=&amp;categorieLien=id" </w:instrText>
      </w:r>
      <w:r>
        <w:rPr>
          <w:rFonts w:eastAsia="Arial"/>
        </w:rPr>
      </w:r>
      <w:r w:rsidRPr="00011C32">
        <w:rPr>
          <w:rFonts w:ascii="Arial" w:eastAsia="Arial" w:hAnsi="Arial" w:cs="Arial"/>
        </w:rPr>
        <w:fldChar w:fldCharType="separate"/>
      </w:r>
      <w:r w:rsidRPr="00011C32">
        <w:rPr>
          <w:rStyle w:val="Lienhypertexte"/>
          <w:rFonts w:ascii="Arial" w:eastAsia="Arial" w:hAnsi="Arial" w:cs="Arial"/>
        </w:rPr>
        <w:t>Arrêté du 20 nov</w:t>
      </w:r>
      <w:r w:rsidRPr="00011C32">
        <w:rPr>
          <w:rStyle w:val="Lienhypertexte"/>
          <w:rFonts w:ascii="Arial" w:eastAsia="Arial" w:hAnsi="Arial" w:cs="Arial"/>
        </w:rPr>
        <w:t>e</w:t>
      </w:r>
      <w:r w:rsidRPr="00011C32">
        <w:rPr>
          <w:rStyle w:val="Lienhypertexte"/>
          <w:rFonts w:ascii="Arial" w:eastAsia="Arial" w:hAnsi="Arial" w:cs="Arial"/>
        </w:rPr>
        <w:t>mbre</w:t>
      </w:r>
      <w:r w:rsidRPr="00011C32">
        <w:rPr>
          <w:rFonts w:ascii="Arial" w:eastAsia="Arial" w:hAnsi="Arial" w:cs="Arial"/>
        </w:rPr>
        <w:fldChar w:fldCharType="end"/>
      </w:r>
      <w:r w:rsidRPr="00011C32">
        <w:rPr>
          <w:rFonts w:ascii="Arial" w:eastAsia="Arial" w:hAnsi="Arial" w:cs="Arial"/>
        </w:rPr>
        <w:t xml:space="preserve"> 2017 relatif aux normes définissant les modalités recommandées pour l'exécution des opérations sur les installations électriques ou dans leur voisinage - Prévention du risque électrique</w:t>
      </w:r>
    </w:p>
    <w:p w:rsidR="00011C32" w:rsidRPr="00011C32" w:rsidRDefault="00011C32" w:rsidP="00011C32">
      <w:pPr>
        <w:spacing w:before="60" w:line="240" w:lineRule="auto"/>
        <w:ind w:leftChars="0" w:left="0" w:firstLineChars="0" w:firstLine="0"/>
        <w:jc w:val="both"/>
        <w:rPr>
          <w:rFonts w:ascii="Arial" w:eastAsia="Arial" w:hAnsi="Arial" w:cs="Arial"/>
        </w:rPr>
      </w:pPr>
    </w:p>
    <w:p w:rsidR="00F12925" w:rsidRPr="00011C32" w:rsidRDefault="000632F0" w:rsidP="00011C32">
      <w:pPr>
        <w:shd w:val="clear" w:color="auto" w:fill="1F3864"/>
        <w:ind w:leftChars="0" w:left="0" w:firstLineChars="0" w:firstLine="0"/>
        <w:jc w:val="both"/>
        <w:rPr>
          <w:color w:val="FFFFFF"/>
        </w:rPr>
      </w:pPr>
      <w:r w:rsidRPr="00011C32">
        <w:rPr>
          <w:rFonts w:ascii="Arial" w:eastAsia="Arial" w:hAnsi="Arial" w:cs="Arial"/>
          <w:b/>
          <w:color w:val="FFFFFF"/>
          <w:sz w:val="22"/>
          <w:szCs w:val="22"/>
        </w:rPr>
        <w:t>AT/MP</w:t>
      </w:r>
    </w:p>
    <w:p w:rsidR="00BC6FD5" w:rsidRDefault="000632F0" w:rsidP="00011C32">
      <w:pPr>
        <w:spacing w:before="60" w:line="240" w:lineRule="auto"/>
        <w:ind w:leftChars="0" w:left="0" w:firstLineChars="0" w:firstLine="0"/>
        <w:jc w:val="both"/>
        <w:rPr>
          <w:rFonts w:ascii="Arial" w:eastAsia="Arial" w:hAnsi="Arial" w:cs="Arial"/>
        </w:rPr>
      </w:pPr>
      <w:hyperlink r:id="rId9" w:history="1">
        <w:r w:rsidRPr="00011C32">
          <w:rPr>
            <w:rStyle w:val="Lienhypertexte"/>
            <w:rFonts w:ascii="Arial" w:eastAsia="Arial" w:hAnsi="Arial" w:cs="Arial"/>
          </w:rPr>
          <w:t>Arrêté du 24 nov</w:t>
        </w:r>
        <w:r w:rsidRPr="00011C32">
          <w:rPr>
            <w:rStyle w:val="Lienhypertexte"/>
            <w:rFonts w:ascii="Arial" w:eastAsia="Arial" w:hAnsi="Arial" w:cs="Arial"/>
          </w:rPr>
          <w:t>e</w:t>
        </w:r>
        <w:r w:rsidRPr="00011C32">
          <w:rPr>
            <w:rStyle w:val="Lienhypertexte"/>
            <w:rFonts w:ascii="Arial" w:eastAsia="Arial" w:hAnsi="Arial" w:cs="Arial"/>
          </w:rPr>
          <w:t>mbre 2017</w:t>
        </w:r>
      </w:hyperlink>
      <w:r w:rsidRPr="00011C32">
        <w:rPr>
          <w:rFonts w:ascii="Arial" w:eastAsia="Arial" w:hAnsi="Arial" w:cs="Arial"/>
        </w:rPr>
        <w:t xml:space="preserve"> portant modification de l'arrêté du 17 octobre 1995 modifié relatif à la tarification des accidents du travail et des maladies professionnelles et de l'arrêté du 6 décembre 1995 modifié relatif à l'application du dernier alinéa de l'article D. 242-6-11 et du I de l'article D. 242-6-14 du code de la sécurité sociale relatifs à la tarification des risques d'accidents du travail et de maladies professionnelles</w:t>
      </w:r>
      <w:r w:rsidRPr="00011C32">
        <w:rPr>
          <w:rFonts w:ascii="Arial" w:eastAsia="Arial" w:hAnsi="Arial" w:cs="Arial"/>
        </w:rPr>
        <w:t>.</w:t>
      </w:r>
    </w:p>
    <w:p w:rsidR="00011C32" w:rsidRPr="00011C32" w:rsidRDefault="00011C32" w:rsidP="00011C32">
      <w:pPr>
        <w:spacing w:before="60" w:line="240" w:lineRule="auto"/>
        <w:ind w:leftChars="0" w:left="0" w:firstLineChars="0" w:firstLine="0"/>
        <w:jc w:val="both"/>
        <w:rPr>
          <w:rFonts w:ascii="Arial" w:eastAsia="Arial" w:hAnsi="Arial" w:cs="Arial"/>
        </w:rPr>
      </w:pPr>
    </w:p>
    <w:p w:rsidR="00F12925" w:rsidRPr="00011C32" w:rsidRDefault="00011C32" w:rsidP="00011C32">
      <w:pPr>
        <w:shd w:val="clear" w:color="auto" w:fill="1F3864"/>
        <w:ind w:leftChars="0" w:left="0" w:firstLineChars="0" w:firstLine="0"/>
        <w:jc w:val="both"/>
        <w:rPr>
          <w:rFonts w:ascii="Arial" w:eastAsia="Arial" w:hAnsi="Arial" w:cs="Arial"/>
          <w:color w:val="FFFFFF"/>
          <w:sz w:val="22"/>
          <w:szCs w:val="22"/>
        </w:rPr>
      </w:pPr>
      <w:r w:rsidRPr="00011C32">
        <w:rPr>
          <w:rFonts w:ascii="Arial" w:eastAsia="Arial" w:hAnsi="Arial" w:cs="Arial"/>
          <w:b/>
          <w:color w:val="FFFFFF"/>
          <w:sz w:val="22"/>
          <w:szCs w:val="22"/>
        </w:rPr>
        <w:t>Équipements sous pression</w:t>
      </w:r>
    </w:p>
    <w:p w:rsidR="00F12925" w:rsidRPr="00011C32" w:rsidRDefault="00011C32" w:rsidP="00011C32">
      <w:pPr>
        <w:pStyle w:val="Textebrut"/>
        <w:spacing w:before="60"/>
        <w:ind w:leftChars="0" w:left="0" w:firstLineChars="0" w:firstLine="0"/>
        <w:rPr>
          <w:rFonts w:ascii="Arial" w:eastAsia="Arial" w:hAnsi="Arial" w:cs="Arial"/>
          <w:sz w:val="20"/>
          <w:szCs w:val="20"/>
          <w:lang w:eastAsia="fr-FR"/>
        </w:rPr>
      </w:pPr>
      <w:hyperlink r:id="rId10" w:history="1">
        <w:r w:rsidRPr="00011C32">
          <w:rPr>
            <w:rStyle w:val="Lienhypertexte"/>
            <w:rFonts w:ascii="Arial" w:eastAsia="Arial" w:hAnsi="Arial" w:cs="Arial"/>
            <w:sz w:val="20"/>
            <w:szCs w:val="20"/>
            <w:lang w:eastAsia="fr-FR"/>
          </w:rPr>
          <w:t>Arrêté du 20 no</w:t>
        </w:r>
        <w:r w:rsidRPr="00011C32">
          <w:rPr>
            <w:rStyle w:val="Lienhypertexte"/>
            <w:rFonts w:ascii="Arial" w:eastAsia="Arial" w:hAnsi="Arial" w:cs="Arial"/>
            <w:sz w:val="20"/>
            <w:szCs w:val="20"/>
            <w:lang w:eastAsia="fr-FR"/>
          </w:rPr>
          <w:t>v</w:t>
        </w:r>
        <w:r w:rsidRPr="00011C32">
          <w:rPr>
            <w:rStyle w:val="Lienhypertexte"/>
            <w:rFonts w:ascii="Arial" w:eastAsia="Arial" w:hAnsi="Arial" w:cs="Arial"/>
            <w:sz w:val="20"/>
            <w:szCs w:val="20"/>
            <w:lang w:eastAsia="fr-FR"/>
          </w:rPr>
          <w:t>embre 2017</w:t>
        </w:r>
      </w:hyperlink>
      <w:r w:rsidRPr="00011C32">
        <w:rPr>
          <w:rFonts w:ascii="Arial" w:eastAsia="Arial" w:hAnsi="Arial" w:cs="Arial"/>
          <w:sz w:val="20"/>
          <w:szCs w:val="20"/>
          <w:lang w:eastAsia="fr-FR"/>
        </w:rPr>
        <w:t xml:space="preserve"> </w:t>
      </w:r>
      <w:proofErr w:type="gramStart"/>
      <w:r w:rsidRPr="00011C32">
        <w:rPr>
          <w:rFonts w:ascii="Arial" w:eastAsia="Arial" w:hAnsi="Arial" w:cs="Arial"/>
          <w:sz w:val="20"/>
          <w:szCs w:val="20"/>
          <w:lang w:eastAsia="fr-FR"/>
        </w:rPr>
        <w:t>relatif</w:t>
      </w:r>
      <w:proofErr w:type="gramEnd"/>
      <w:r w:rsidRPr="00011C32">
        <w:rPr>
          <w:rFonts w:ascii="Arial" w:eastAsia="Arial" w:hAnsi="Arial" w:cs="Arial"/>
          <w:sz w:val="20"/>
          <w:szCs w:val="20"/>
          <w:lang w:eastAsia="fr-FR"/>
        </w:rPr>
        <w:t xml:space="preserve"> au suivi en service des équipements sous pression et des récipients à pression simples</w:t>
      </w:r>
    </w:p>
    <w:p w:rsidR="00F12925" w:rsidRDefault="00F12925">
      <w:pPr>
        <w:ind w:left="0" w:hanging="2"/>
        <w:rPr>
          <w:rFonts w:ascii="Arial" w:eastAsia="Arial" w:hAnsi="Arial" w:cs="Arial"/>
          <w:color w:val="FFFFFF"/>
        </w:rPr>
      </w:pPr>
    </w:p>
    <w:p w:rsidR="00F12925" w:rsidRDefault="00011C32" w:rsidP="00AC03F9">
      <w:pPr>
        <w:pBdr>
          <w:top w:val="none" w:sz="0" w:space="0" w:color="auto"/>
          <w:left w:val="none" w:sz="0" w:space="0" w:color="auto"/>
          <w:bottom w:val="none" w:sz="0" w:space="0" w:color="auto"/>
          <w:right w:val="none" w:sz="0" w:space="0" w:color="auto"/>
          <w:between w:val="none" w:sz="0" w:space="0" w:color="auto"/>
        </w:pBdr>
        <w:shd w:val="clear" w:color="auto" w:fill="1F4E79"/>
        <w:spacing w:line="240" w:lineRule="auto"/>
        <w:ind w:left="0" w:right="34" w:hanging="2"/>
        <w:rPr>
          <w:rFonts w:ascii="Arial" w:eastAsia="Arial" w:hAnsi="Arial" w:cs="Arial"/>
          <w:color w:val="FFFFFF"/>
        </w:rPr>
      </w:pPr>
      <w:r>
        <w:rPr>
          <w:rFonts w:ascii="Arial" w:eastAsia="Arial" w:hAnsi="Arial" w:cs="Arial"/>
          <w:b/>
          <w:color w:val="FFFFFF"/>
          <w:sz w:val="22"/>
          <w:szCs w:val="22"/>
        </w:rPr>
        <w:t>Plafond SS 2017</w:t>
      </w:r>
    </w:p>
    <w:bookmarkStart w:id="2" w:name="_2et92p0" w:colFirst="0" w:colLast="0"/>
    <w:bookmarkEnd w:id="2"/>
    <w:p w:rsidR="00E438FD" w:rsidRPr="004C1119" w:rsidRDefault="00011C32" w:rsidP="004C1119">
      <w:pPr>
        <w:pStyle w:val="Textebrut"/>
        <w:spacing w:before="120"/>
        <w:ind w:left="0" w:hanging="2"/>
        <w:jc w:val="both"/>
        <w:rPr>
          <w:rFonts w:ascii="Arial" w:eastAsia="Arial" w:hAnsi="Arial" w:cs="Arial"/>
          <w:sz w:val="20"/>
          <w:szCs w:val="20"/>
          <w:lang w:eastAsia="fr-FR"/>
        </w:rPr>
      </w:pPr>
      <w:r w:rsidRPr="00011C32">
        <w:rPr>
          <w:rStyle w:val="Lienhypertexte"/>
          <w:rFonts w:ascii="Arial" w:eastAsia="Arial" w:hAnsi="Arial" w:cs="Arial"/>
          <w:sz w:val="20"/>
          <w:szCs w:val="20"/>
          <w:lang w:eastAsia="fr-FR"/>
        </w:rPr>
        <w:fldChar w:fldCharType="begin"/>
      </w:r>
      <w:r w:rsidRPr="00011C32">
        <w:rPr>
          <w:rStyle w:val="Lienhypertexte"/>
          <w:rFonts w:ascii="Arial" w:eastAsia="Arial" w:hAnsi="Arial" w:cs="Arial"/>
          <w:sz w:val="20"/>
          <w:szCs w:val="20"/>
          <w:lang w:eastAsia="fr-FR"/>
        </w:rPr>
        <w:instrText xml:space="preserve"> HYPERLINK "https://www.legifrance.gouv.fr/affichTexte.do?cidTexte=JORFTEXT000036171732&amp;dateTexte=&amp;categorieLien=id" </w:instrText>
      </w:r>
      <w:r w:rsidRPr="00011C32">
        <w:rPr>
          <w:rStyle w:val="Lienhypertexte"/>
          <w:rFonts w:ascii="Arial" w:eastAsia="Arial" w:hAnsi="Arial" w:cs="Arial"/>
          <w:sz w:val="20"/>
          <w:szCs w:val="20"/>
          <w:lang w:eastAsia="fr-FR"/>
        </w:rPr>
      </w:r>
      <w:r w:rsidRPr="00011C32">
        <w:rPr>
          <w:rStyle w:val="Lienhypertexte"/>
          <w:rFonts w:ascii="Arial" w:eastAsia="Arial" w:hAnsi="Arial" w:cs="Arial"/>
          <w:sz w:val="20"/>
          <w:szCs w:val="20"/>
          <w:lang w:eastAsia="fr-FR"/>
        </w:rPr>
        <w:fldChar w:fldCharType="separate"/>
      </w:r>
      <w:r w:rsidRPr="00011C32">
        <w:rPr>
          <w:rStyle w:val="Lienhypertexte"/>
          <w:rFonts w:ascii="Arial" w:eastAsia="Arial" w:hAnsi="Arial" w:cs="Arial"/>
          <w:sz w:val="20"/>
          <w:szCs w:val="20"/>
          <w:lang w:eastAsia="fr-FR"/>
        </w:rPr>
        <w:t>Arrêté du 5 déce</w:t>
      </w:r>
      <w:r w:rsidRPr="00011C32">
        <w:rPr>
          <w:rStyle w:val="Lienhypertexte"/>
          <w:rFonts w:ascii="Arial" w:eastAsia="Arial" w:hAnsi="Arial" w:cs="Arial"/>
          <w:sz w:val="20"/>
          <w:szCs w:val="20"/>
          <w:lang w:eastAsia="fr-FR"/>
        </w:rPr>
        <w:t>m</w:t>
      </w:r>
      <w:r w:rsidRPr="00011C32">
        <w:rPr>
          <w:rStyle w:val="Lienhypertexte"/>
          <w:rFonts w:ascii="Arial" w:eastAsia="Arial" w:hAnsi="Arial" w:cs="Arial"/>
          <w:sz w:val="20"/>
          <w:szCs w:val="20"/>
          <w:lang w:eastAsia="fr-FR"/>
        </w:rPr>
        <w:t>bre 2017</w:t>
      </w:r>
      <w:r w:rsidRPr="00011C32">
        <w:rPr>
          <w:rStyle w:val="Lienhypertexte"/>
          <w:rFonts w:ascii="Arial" w:eastAsia="Arial" w:hAnsi="Arial" w:cs="Arial"/>
          <w:sz w:val="20"/>
          <w:szCs w:val="20"/>
          <w:lang w:eastAsia="fr-FR"/>
        </w:rPr>
        <w:fldChar w:fldCharType="end"/>
      </w:r>
      <w:r>
        <w:t xml:space="preserve"> </w:t>
      </w:r>
      <w:proofErr w:type="gramStart"/>
      <w:r w:rsidRPr="00011C32">
        <w:rPr>
          <w:rFonts w:ascii="Arial" w:eastAsia="Arial" w:hAnsi="Arial" w:cs="Arial"/>
          <w:sz w:val="20"/>
          <w:szCs w:val="20"/>
          <w:lang w:eastAsia="fr-FR"/>
        </w:rPr>
        <w:t>portant</w:t>
      </w:r>
      <w:proofErr w:type="gramEnd"/>
      <w:r w:rsidRPr="00011C32">
        <w:rPr>
          <w:rFonts w:ascii="Arial" w:eastAsia="Arial" w:hAnsi="Arial" w:cs="Arial"/>
          <w:sz w:val="20"/>
          <w:szCs w:val="20"/>
          <w:lang w:eastAsia="fr-FR"/>
        </w:rPr>
        <w:t xml:space="preserve"> fixation du plafond de la sécurité sociale pour 2018</w:t>
      </w:r>
    </w:p>
    <w:p w:rsidR="00E438FD" w:rsidRDefault="00E438FD">
      <w:pPr>
        <w:ind w:left="0" w:hanging="2"/>
        <w:jc w:val="both"/>
      </w:pPr>
    </w:p>
    <w:p w:rsidR="00E438FD" w:rsidRPr="00E438FD" w:rsidRDefault="00A94561" w:rsidP="00E438FD">
      <w:pPr>
        <w:shd w:val="clear" w:color="auto" w:fill="1F3864"/>
        <w:ind w:left="0" w:hanging="2"/>
        <w:jc w:val="both"/>
        <w:rPr>
          <w:rFonts w:ascii="Arial" w:eastAsia="Arial" w:hAnsi="Arial" w:cs="Arial"/>
          <w:b/>
          <w:color w:val="FFFFFF"/>
          <w:sz w:val="22"/>
          <w:szCs w:val="22"/>
        </w:rPr>
      </w:pPr>
      <w:r>
        <w:rPr>
          <w:rFonts w:ascii="Arial" w:eastAsia="Arial" w:hAnsi="Arial" w:cs="Arial"/>
          <w:b/>
          <w:color w:val="FFFFFF"/>
          <w:sz w:val="22"/>
          <w:szCs w:val="22"/>
        </w:rPr>
        <w:t>Facteurs de risques</w:t>
      </w:r>
    </w:p>
    <w:p w:rsidR="00E438FD" w:rsidRDefault="00011C32" w:rsidP="00011C32">
      <w:pPr>
        <w:shd w:val="clear" w:color="auto" w:fill="FFFFFF"/>
        <w:spacing w:before="60" w:line="240" w:lineRule="auto"/>
        <w:ind w:left="0" w:hanging="2"/>
        <w:jc w:val="both"/>
        <w:rPr>
          <w:rFonts w:ascii="Arial" w:eastAsia="Arial" w:hAnsi="Arial" w:cs="Arial"/>
        </w:rPr>
      </w:pPr>
      <w:hyperlink r:id="rId11" w:history="1">
        <w:r w:rsidRPr="00011C32">
          <w:rPr>
            <w:rStyle w:val="Lienhypertexte"/>
            <w:rFonts w:ascii="Arial" w:eastAsia="Arial" w:hAnsi="Arial" w:cs="Arial"/>
          </w:rPr>
          <w:t>Décret n° 2017-176</w:t>
        </w:r>
        <w:r w:rsidRPr="00011C32">
          <w:rPr>
            <w:rStyle w:val="Lienhypertexte"/>
            <w:rFonts w:ascii="Arial" w:eastAsia="Arial" w:hAnsi="Arial" w:cs="Arial"/>
          </w:rPr>
          <w:t>8</w:t>
        </w:r>
        <w:r w:rsidRPr="00011C32">
          <w:rPr>
            <w:rStyle w:val="Lienhypertexte"/>
            <w:rFonts w:ascii="Arial" w:eastAsia="Arial" w:hAnsi="Arial" w:cs="Arial"/>
          </w:rPr>
          <w:t xml:space="preserve"> du 27 décembre 2017</w:t>
        </w:r>
      </w:hyperlink>
      <w:r w:rsidRPr="00011C32">
        <w:rPr>
          <w:rFonts w:ascii="Arial" w:eastAsia="Arial" w:hAnsi="Arial" w:cs="Arial"/>
        </w:rPr>
        <w:t xml:space="preserve"> </w:t>
      </w:r>
      <w:proofErr w:type="gramStart"/>
      <w:r w:rsidRPr="00011C32">
        <w:rPr>
          <w:rFonts w:ascii="Arial" w:eastAsia="Arial" w:hAnsi="Arial" w:cs="Arial"/>
        </w:rPr>
        <w:t>relatif</w:t>
      </w:r>
      <w:proofErr w:type="gramEnd"/>
      <w:r w:rsidRPr="00011C32">
        <w:rPr>
          <w:rFonts w:ascii="Arial" w:eastAsia="Arial" w:hAnsi="Arial" w:cs="Arial"/>
        </w:rPr>
        <w:t xml:space="preserve"> à la prévention et à la prise en compte des effets de l'exposition à certains facteurs de risques professionnels et au compte professionnel de prévention</w:t>
      </w:r>
    </w:p>
    <w:p w:rsidR="00A94561" w:rsidRPr="00011C32" w:rsidRDefault="00A94561" w:rsidP="00A94561">
      <w:pPr>
        <w:shd w:val="clear" w:color="auto" w:fill="FFFFFF"/>
        <w:spacing w:before="60" w:line="240" w:lineRule="auto"/>
        <w:ind w:left="0" w:hanging="2"/>
        <w:jc w:val="both"/>
        <w:rPr>
          <w:rFonts w:ascii="Arial" w:eastAsia="Arial" w:hAnsi="Arial" w:cs="Arial"/>
        </w:rPr>
      </w:pPr>
      <w:hyperlink r:id="rId12" w:history="1">
        <w:r w:rsidRPr="00A94561">
          <w:rPr>
            <w:rStyle w:val="Lienhypertexte"/>
            <w:rFonts w:ascii="Arial" w:eastAsia="Arial" w:hAnsi="Arial" w:cs="Arial"/>
          </w:rPr>
          <w:t>Décret n° 20</w:t>
        </w:r>
        <w:r w:rsidRPr="00A94561">
          <w:rPr>
            <w:rStyle w:val="Lienhypertexte"/>
            <w:rFonts w:ascii="Arial" w:eastAsia="Arial" w:hAnsi="Arial" w:cs="Arial"/>
          </w:rPr>
          <w:t>1</w:t>
        </w:r>
        <w:r w:rsidRPr="00A94561">
          <w:rPr>
            <w:rStyle w:val="Lienhypertexte"/>
            <w:rFonts w:ascii="Arial" w:eastAsia="Arial" w:hAnsi="Arial" w:cs="Arial"/>
          </w:rPr>
          <w:t>7-1769 du 27 décembre 2017</w:t>
        </w:r>
      </w:hyperlink>
      <w:r w:rsidRPr="00A94561">
        <w:rPr>
          <w:rFonts w:ascii="Arial" w:eastAsia="Arial" w:hAnsi="Arial" w:cs="Arial"/>
        </w:rPr>
        <w:t xml:space="preserve"> </w:t>
      </w:r>
      <w:proofErr w:type="gramStart"/>
      <w:r w:rsidRPr="00A94561">
        <w:rPr>
          <w:rFonts w:ascii="Arial" w:eastAsia="Arial" w:hAnsi="Arial" w:cs="Arial"/>
        </w:rPr>
        <w:t>relatif</w:t>
      </w:r>
      <w:proofErr w:type="gramEnd"/>
      <w:r w:rsidRPr="00A94561">
        <w:rPr>
          <w:rFonts w:ascii="Arial" w:eastAsia="Arial" w:hAnsi="Arial" w:cs="Arial"/>
        </w:rPr>
        <w:t xml:space="preserve"> à la prévention et à la prise en compte des effets de l'exposition à certains facteurs de risques professionnels et au compte professionnel de prévention</w:t>
      </w:r>
    </w:p>
    <w:p w:rsidR="00E438FD" w:rsidRDefault="00E438FD" w:rsidP="00E438FD">
      <w:pPr>
        <w:ind w:left="0" w:hanging="2"/>
        <w:jc w:val="both"/>
        <w:rPr>
          <w:rFonts w:ascii="Arial" w:hAnsi="Arial" w:cs="Arial"/>
        </w:rPr>
      </w:pPr>
    </w:p>
    <w:p w:rsidR="00E438FD" w:rsidRPr="00E438FD" w:rsidRDefault="00A94561" w:rsidP="00E438FD">
      <w:pPr>
        <w:shd w:val="clear" w:color="auto" w:fill="1F497D" w:themeFill="text2"/>
        <w:ind w:left="0" w:hanging="2"/>
        <w:jc w:val="both"/>
        <w:rPr>
          <w:rFonts w:ascii="Arial" w:eastAsia="Arial" w:hAnsi="Arial" w:cs="Arial"/>
          <w:b/>
          <w:color w:val="FFFFFF"/>
          <w:sz w:val="22"/>
          <w:szCs w:val="22"/>
        </w:rPr>
      </w:pPr>
      <w:r>
        <w:rPr>
          <w:rFonts w:ascii="Arial" w:eastAsia="Arial" w:hAnsi="Arial" w:cs="Arial"/>
          <w:b/>
          <w:color w:val="FFFFFF"/>
          <w:sz w:val="22"/>
          <w:szCs w:val="22"/>
        </w:rPr>
        <w:t>Comité social et économique</w:t>
      </w:r>
    </w:p>
    <w:p w:rsidR="00E438FD" w:rsidRDefault="00A94561" w:rsidP="00A94561">
      <w:pPr>
        <w:spacing w:before="60" w:line="240" w:lineRule="auto"/>
        <w:ind w:left="0" w:hanging="2"/>
        <w:jc w:val="both"/>
        <w:rPr>
          <w:rFonts w:ascii="Arial" w:eastAsia="Arial" w:hAnsi="Arial" w:cs="Arial"/>
        </w:rPr>
      </w:pPr>
      <w:hyperlink r:id="rId13" w:history="1">
        <w:r w:rsidRPr="00A94561">
          <w:rPr>
            <w:rStyle w:val="Lienhypertexte"/>
            <w:rFonts w:ascii="Arial" w:eastAsia="Arial" w:hAnsi="Arial" w:cs="Arial"/>
          </w:rPr>
          <w:t>Décret n° 2017-1819 du</w:t>
        </w:r>
        <w:r w:rsidRPr="00A94561">
          <w:rPr>
            <w:rStyle w:val="Lienhypertexte"/>
            <w:rFonts w:ascii="Arial" w:eastAsia="Arial" w:hAnsi="Arial" w:cs="Arial"/>
          </w:rPr>
          <w:t xml:space="preserve"> </w:t>
        </w:r>
        <w:r w:rsidRPr="00A94561">
          <w:rPr>
            <w:rStyle w:val="Lienhypertexte"/>
            <w:rFonts w:ascii="Arial" w:eastAsia="Arial" w:hAnsi="Arial" w:cs="Arial"/>
          </w:rPr>
          <w:t>29 décembre 2017</w:t>
        </w:r>
      </w:hyperlink>
      <w:r w:rsidRPr="00A94561">
        <w:rPr>
          <w:rFonts w:ascii="Arial" w:eastAsia="Arial" w:hAnsi="Arial" w:cs="Arial"/>
        </w:rPr>
        <w:t xml:space="preserve"> </w:t>
      </w:r>
      <w:proofErr w:type="gramStart"/>
      <w:r w:rsidRPr="00A94561">
        <w:rPr>
          <w:rFonts w:ascii="Arial" w:eastAsia="Arial" w:hAnsi="Arial" w:cs="Arial"/>
        </w:rPr>
        <w:t>relatif</w:t>
      </w:r>
      <w:proofErr w:type="gramEnd"/>
      <w:r w:rsidRPr="00A94561">
        <w:rPr>
          <w:rFonts w:ascii="Arial" w:eastAsia="Arial" w:hAnsi="Arial" w:cs="Arial"/>
        </w:rPr>
        <w:t xml:space="preserve"> au comité social et économique</w:t>
      </w:r>
    </w:p>
    <w:p w:rsidR="00A94561" w:rsidRPr="00A94561" w:rsidRDefault="00A94561" w:rsidP="00A94561">
      <w:pPr>
        <w:spacing w:before="60" w:line="240" w:lineRule="auto"/>
        <w:ind w:left="0" w:hanging="2"/>
        <w:jc w:val="both"/>
        <w:rPr>
          <w:rFonts w:ascii="Arial" w:eastAsia="Arial" w:hAnsi="Arial" w:cs="Arial"/>
        </w:rPr>
      </w:pPr>
    </w:p>
    <w:p w:rsidR="00A94561" w:rsidRPr="00E438FD" w:rsidRDefault="00A94561" w:rsidP="00A94561">
      <w:pPr>
        <w:shd w:val="clear" w:color="auto" w:fill="1F497D" w:themeFill="text2"/>
        <w:ind w:left="0" w:hanging="2"/>
        <w:jc w:val="both"/>
        <w:rPr>
          <w:rFonts w:ascii="Arial" w:eastAsia="Arial" w:hAnsi="Arial" w:cs="Arial"/>
          <w:b/>
          <w:color w:val="FFFFFF"/>
          <w:sz w:val="22"/>
          <w:szCs w:val="22"/>
        </w:rPr>
      </w:pPr>
      <w:r>
        <w:rPr>
          <w:rFonts w:ascii="Arial" w:eastAsia="Arial" w:hAnsi="Arial" w:cs="Arial"/>
          <w:b/>
          <w:color w:val="FFFFFF"/>
          <w:sz w:val="22"/>
          <w:szCs w:val="22"/>
        </w:rPr>
        <w:t>Consignes de sécurité incendie – Brochure de l’</w:t>
      </w:r>
      <w:proofErr w:type="spellStart"/>
      <w:r>
        <w:rPr>
          <w:rFonts w:ascii="Arial" w:eastAsia="Arial" w:hAnsi="Arial" w:cs="Arial"/>
          <w:b/>
          <w:color w:val="FFFFFF"/>
          <w:sz w:val="22"/>
          <w:szCs w:val="22"/>
        </w:rPr>
        <w:t>INRS</w:t>
      </w:r>
      <w:proofErr w:type="spellEnd"/>
    </w:p>
    <w:p w:rsidR="00A94561" w:rsidRDefault="00A94561" w:rsidP="00A94561">
      <w:pPr>
        <w:spacing w:before="60" w:after="280"/>
        <w:ind w:left="0" w:hanging="2"/>
        <w:jc w:val="both"/>
        <w:rPr>
          <w:rFonts w:ascii="Arial" w:eastAsia="Arial" w:hAnsi="Arial" w:cs="Arial"/>
        </w:rPr>
      </w:pPr>
      <w:r w:rsidRPr="00A94561">
        <w:rPr>
          <w:rFonts w:ascii="Arial" w:eastAsia="Arial" w:hAnsi="Arial" w:cs="Arial"/>
        </w:rPr>
        <w:t>L’</w:t>
      </w:r>
      <w:proofErr w:type="spellStart"/>
      <w:r w:rsidRPr="00A94561">
        <w:rPr>
          <w:rFonts w:ascii="Arial" w:eastAsia="Arial" w:hAnsi="Arial" w:cs="Arial"/>
        </w:rPr>
        <w:t>INRS</w:t>
      </w:r>
      <w:proofErr w:type="spellEnd"/>
      <w:r w:rsidRPr="00A94561">
        <w:rPr>
          <w:rFonts w:ascii="Arial" w:eastAsia="Arial" w:hAnsi="Arial" w:cs="Arial"/>
        </w:rPr>
        <w:t xml:space="preserve"> a publié une </w:t>
      </w:r>
      <w:hyperlink r:id="rId14" w:history="1">
        <w:r w:rsidRPr="00A94561">
          <w:rPr>
            <w:rStyle w:val="Lienhypertexte"/>
            <w:rFonts w:ascii="Arial" w:hAnsi="Arial" w:cs="Arial"/>
          </w:rPr>
          <w:t>brochure relative aux consi</w:t>
        </w:r>
        <w:r w:rsidRPr="00A94561">
          <w:rPr>
            <w:rStyle w:val="Lienhypertexte"/>
            <w:rFonts w:ascii="Arial" w:hAnsi="Arial" w:cs="Arial"/>
          </w:rPr>
          <w:t>g</w:t>
        </w:r>
        <w:r w:rsidRPr="00A94561">
          <w:rPr>
            <w:rStyle w:val="Lienhypertexte"/>
            <w:rFonts w:ascii="Arial" w:hAnsi="Arial" w:cs="Arial"/>
          </w:rPr>
          <w:t>nes de sécurité</w:t>
        </w:r>
      </w:hyperlink>
      <w:r w:rsidRPr="00A94561">
        <w:rPr>
          <w:rFonts w:ascii="Arial" w:eastAsia="Arial" w:hAnsi="Arial" w:cs="Arial"/>
        </w:rPr>
        <w:t>. Elle donne notamment des éléments pour établir ces consignes, les plans d'évacuation et d'intervention associés, ainsi que des recommandations pour les porter à la connaissance des travailleurs. Elle rappelle les critères de choix d’un point de rassemblement et indique l’importance de l’élaboration d’un plan de prévention pour les entreprises extérieures contenant, entres autres, les consignes de sécurité propres à l’établissement</w:t>
      </w:r>
    </w:p>
    <w:p w:rsidR="00A94561" w:rsidRPr="00E438FD" w:rsidRDefault="00A94561" w:rsidP="00A94561">
      <w:pPr>
        <w:shd w:val="clear" w:color="auto" w:fill="1F497D" w:themeFill="text2"/>
        <w:ind w:left="0" w:hanging="2"/>
        <w:jc w:val="both"/>
        <w:rPr>
          <w:rFonts w:ascii="Arial" w:eastAsia="Arial" w:hAnsi="Arial" w:cs="Arial"/>
          <w:b/>
          <w:color w:val="FFFFFF"/>
          <w:sz w:val="22"/>
          <w:szCs w:val="22"/>
        </w:rPr>
      </w:pPr>
      <w:r>
        <w:rPr>
          <w:rFonts w:ascii="Arial" w:eastAsia="Arial" w:hAnsi="Arial" w:cs="Arial"/>
          <w:b/>
          <w:color w:val="FFFFFF"/>
          <w:sz w:val="22"/>
          <w:szCs w:val="22"/>
        </w:rPr>
        <w:t>Modifications importantes de la nomenclature des installations classées pour l’environnement (</w:t>
      </w:r>
      <w:proofErr w:type="spellStart"/>
      <w:r>
        <w:rPr>
          <w:rFonts w:ascii="Arial" w:eastAsia="Arial" w:hAnsi="Arial" w:cs="Arial"/>
          <w:b/>
          <w:color w:val="FFFFFF"/>
          <w:sz w:val="22"/>
          <w:szCs w:val="22"/>
        </w:rPr>
        <w:t>ICPE</w:t>
      </w:r>
      <w:proofErr w:type="spellEnd"/>
      <w:r>
        <w:rPr>
          <w:rFonts w:ascii="Arial" w:eastAsia="Arial" w:hAnsi="Arial" w:cs="Arial"/>
          <w:b/>
          <w:color w:val="FFFFFF"/>
          <w:sz w:val="22"/>
          <w:szCs w:val="22"/>
        </w:rPr>
        <w:t>)</w:t>
      </w:r>
    </w:p>
    <w:p w:rsidR="00A94561" w:rsidRDefault="00A94561" w:rsidP="00A94561">
      <w:pPr>
        <w:spacing w:before="60" w:line="240" w:lineRule="auto"/>
        <w:ind w:left="0" w:hanging="2"/>
        <w:rPr>
          <w:rFonts w:ascii="Arial" w:eastAsia="Arial" w:hAnsi="Arial" w:cs="Arial"/>
        </w:rPr>
      </w:pPr>
      <w:r w:rsidRPr="00A94561">
        <w:rPr>
          <w:rFonts w:ascii="Arial" w:eastAsia="Arial" w:hAnsi="Arial" w:cs="Arial"/>
        </w:rPr>
        <w:t>Entré en vigueur le 24/11/2017, le</w:t>
      </w:r>
      <w:r>
        <w:rPr>
          <w:rFonts w:ascii="Trebuchet MS" w:hAnsi="Trebuchet MS"/>
          <w:sz w:val="21"/>
          <w:szCs w:val="21"/>
        </w:rPr>
        <w:t xml:space="preserve"> </w:t>
      </w:r>
      <w:hyperlink r:id="rId15" w:history="1">
        <w:r w:rsidRPr="00A94561">
          <w:rPr>
            <w:rStyle w:val="Lienhypertexte"/>
            <w:rFonts w:ascii="Arial" w:hAnsi="Arial" w:cs="Arial"/>
          </w:rPr>
          <w:t>décret n° 20</w:t>
        </w:r>
        <w:r w:rsidRPr="00A94561">
          <w:rPr>
            <w:rStyle w:val="Lienhypertexte"/>
            <w:rFonts w:ascii="Arial" w:hAnsi="Arial" w:cs="Arial"/>
          </w:rPr>
          <w:t>1</w:t>
        </w:r>
        <w:r w:rsidRPr="00A94561">
          <w:rPr>
            <w:rStyle w:val="Lienhypertexte"/>
            <w:rFonts w:ascii="Arial" w:hAnsi="Arial" w:cs="Arial"/>
          </w:rPr>
          <w:t>7-1595 du 21 novembre 2017</w:t>
        </w:r>
      </w:hyperlink>
      <w:r>
        <w:rPr>
          <w:rFonts w:ascii="Trebuchet MS" w:hAnsi="Trebuchet MS"/>
          <w:sz w:val="21"/>
          <w:szCs w:val="21"/>
        </w:rPr>
        <w:t xml:space="preserve"> </w:t>
      </w:r>
      <w:r w:rsidRPr="00A94561">
        <w:rPr>
          <w:rFonts w:ascii="Arial" w:eastAsia="Arial" w:hAnsi="Arial" w:cs="Arial"/>
        </w:rPr>
        <w:t xml:space="preserve">modifie la nomenclature des </w:t>
      </w:r>
      <w:proofErr w:type="spellStart"/>
      <w:r w:rsidRPr="00A94561">
        <w:rPr>
          <w:rFonts w:ascii="Arial" w:eastAsia="Arial" w:hAnsi="Arial" w:cs="Arial"/>
        </w:rPr>
        <w:t>ICPE</w:t>
      </w:r>
      <w:proofErr w:type="spellEnd"/>
      <w:r w:rsidRPr="00A94561">
        <w:rPr>
          <w:rFonts w:ascii="Arial" w:eastAsia="Arial" w:hAnsi="Arial" w:cs="Arial"/>
        </w:rPr>
        <w:t xml:space="preserve"> pour 31 rubriques.</w:t>
      </w:r>
      <w:r w:rsidRPr="00A94561">
        <w:rPr>
          <w:rFonts w:ascii="Arial" w:eastAsia="Arial" w:hAnsi="Arial" w:cs="Arial"/>
        </w:rPr>
        <w:br/>
        <w:t>Ce décret vise à supprimer les doubles classements entre les rubriques 2000 et 3000, à introduire des régimes de déclaration au sein des rubriques soumises à autorisation sans seuil et à clarifier certains libellés.</w:t>
      </w:r>
      <w:r w:rsidRPr="00A94561">
        <w:rPr>
          <w:rFonts w:ascii="Arial" w:eastAsia="Arial" w:hAnsi="Arial" w:cs="Arial"/>
        </w:rPr>
        <w:br/>
        <w:t>La notion de « puissance installée » est remplacée par la notion de « puissance maximum ».</w:t>
      </w:r>
      <w:r w:rsidRPr="00A94561">
        <w:rPr>
          <w:rFonts w:ascii="Arial" w:eastAsia="Arial" w:hAnsi="Arial" w:cs="Arial"/>
        </w:rPr>
        <w:br/>
        <w:t>Un</w:t>
      </w:r>
      <w:r>
        <w:rPr>
          <w:rFonts w:ascii="Trebuchet MS" w:hAnsi="Trebuchet MS"/>
          <w:sz w:val="21"/>
          <w:szCs w:val="21"/>
        </w:rPr>
        <w:t xml:space="preserve"> </w:t>
      </w:r>
      <w:hyperlink r:id="rId16" w:history="1">
        <w:r w:rsidRPr="00A94561">
          <w:rPr>
            <w:rStyle w:val="Lienhypertexte"/>
            <w:rFonts w:ascii="Arial" w:hAnsi="Arial" w:cs="Arial"/>
          </w:rPr>
          <w:t>arrêté du 21 novem</w:t>
        </w:r>
        <w:r w:rsidRPr="00A94561">
          <w:rPr>
            <w:rStyle w:val="Lienhypertexte"/>
            <w:rFonts w:ascii="Arial" w:hAnsi="Arial" w:cs="Arial"/>
          </w:rPr>
          <w:t>b</w:t>
        </w:r>
        <w:r w:rsidRPr="00A94561">
          <w:rPr>
            <w:rStyle w:val="Lienhypertexte"/>
            <w:rFonts w:ascii="Arial" w:hAnsi="Arial" w:cs="Arial"/>
          </w:rPr>
          <w:t>r</w:t>
        </w:r>
        <w:r w:rsidRPr="00A94561">
          <w:rPr>
            <w:rStyle w:val="Lienhypertexte"/>
            <w:rFonts w:ascii="Arial" w:hAnsi="Arial" w:cs="Arial"/>
          </w:rPr>
          <w:t>e 2017</w:t>
        </w:r>
      </w:hyperlink>
      <w:r>
        <w:rPr>
          <w:rFonts w:ascii="Trebuchet MS" w:hAnsi="Trebuchet MS"/>
          <w:sz w:val="21"/>
          <w:szCs w:val="21"/>
        </w:rPr>
        <w:t xml:space="preserve"> </w:t>
      </w:r>
      <w:r w:rsidRPr="00A94561">
        <w:rPr>
          <w:rFonts w:ascii="Arial" w:eastAsia="Arial" w:hAnsi="Arial" w:cs="Arial"/>
        </w:rPr>
        <w:t>modifie divers arrêtés ministériels.</w:t>
      </w:r>
    </w:p>
    <w:p w:rsidR="00A94561" w:rsidRDefault="00A94561" w:rsidP="00A94561">
      <w:pPr>
        <w:spacing w:before="60" w:line="240" w:lineRule="auto"/>
        <w:ind w:left="0" w:hanging="2"/>
        <w:rPr>
          <w:rFonts w:ascii="Trebuchet MS" w:hAnsi="Trebuchet MS"/>
          <w:sz w:val="21"/>
          <w:szCs w:val="21"/>
        </w:rPr>
      </w:pPr>
    </w:p>
    <w:p w:rsidR="00A94561" w:rsidRPr="00E438FD" w:rsidRDefault="00A94561" w:rsidP="00A94561">
      <w:pPr>
        <w:shd w:val="clear" w:color="auto" w:fill="1F497D" w:themeFill="text2"/>
        <w:ind w:left="0" w:hanging="2"/>
        <w:jc w:val="both"/>
        <w:rPr>
          <w:rFonts w:ascii="Arial" w:eastAsia="Arial" w:hAnsi="Arial" w:cs="Arial"/>
          <w:b/>
          <w:color w:val="FFFFFF"/>
          <w:sz w:val="22"/>
          <w:szCs w:val="22"/>
        </w:rPr>
      </w:pPr>
      <w:r>
        <w:rPr>
          <w:rFonts w:ascii="Arial" w:eastAsia="Arial" w:hAnsi="Arial" w:cs="Arial"/>
          <w:b/>
          <w:color w:val="FFFFFF"/>
          <w:sz w:val="22"/>
          <w:szCs w:val="22"/>
        </w:rPr>
        <w:t xml:space="preserve">AT – Réserves motivées – </w:t>
      </w:r>
      <w:proofErr w:type="spellStart"/>
      <w:r>
        <w:rPr>
          <w:rFonts w:ascii="Arial" w:eastAsia="Arial" w:hAnsi="Arial" w:cs="Arial"/>
          <w:b/>
          <w:color w:val="FFFFFF"/>
          <w:sz w:val="22"/>
          <w:szCs w:val="22"/>
        </w:rPr>
        <w:t>Etat</w:t>
      </w:r>
      <w:proofErr w:type="spellEnd"/>
      <w:r>
        <w:rPr>
          <w:rFonts w:ascii="Arial" w:eastAsia="Arial" w:hAnsi="Arial" w:cs="Arial"/>
          <w:b/>
          <w:color w:val="FFFFFF"/>
          <w:sz w:val="22"/>
          <w:szCs w:val="22"/>
        </w:rPr>
        <w:t xml:space="preserve"> pathologique antérieur</w:t>
      </w:r>
    </w:p>
    <w:p w:rsidR="00A94561" w:rsidRPr="00A94561" w:rsidRDefault="00A94561" w:rsidP="00A94561">
      <w:pPr>
        <w:spacing w:before="60" w:after="280"/>
        <w:ind w:left="0" w:hanging="2"/>
        <w:jc w:val="both"/>
        <w:rPr>
          <w:rStyle w:val="Lienhypertexte"/>
        </w:rPr>
      </w:pPr>
      <w:r w:rsidRPr="00A94561">
        <w:rPr>
          <w:rFonts w:ascii="Arial" w:eastAsia="Arial" w:hAnsi="Arial" w:cs="Arial"/>
        </w:rPr>
        <w:t>Constitue des réserves motivées, le fait pour l’employeur de soutenir que l’accident était dû à une cause totalement étrangère au travail en l’occurrence à un état pathologique préexistant</w:t>
      </w:r>
      <w:bookmarkStart w:id="3" w:name="_GoBack"/>
      <w:bookmarkEnd w:id="3"/>
      <w:r w:rsidRPr="0061516C">
        <w:rPr>
          <w:rFonts w:ascii="Arial" w:eastAsia="Arial" w:hAnsi="Arial" w:cs="Arial"/>
        </w:rPr>
        <w:t xml:space="preserve"> </w:t>
      </w:r>
      <w:r w:rsidRPr="0061516C">
        <w:rPr>
          <w:rFonts w:ascii="Arial" w:eastAsia="Arial" w:hAnsi="Arial" w:cs="Arial"/>
        </w:rPr>
        <w:t>(</w:t>
      </w:r>
      <w:proofErr w:type="spellStart"/>
      <w:r w:rsidRPr="0061516C">
        <w:rPr>
          <w:rFonts w:ascii="Arial" w:eastAsia="Arial" w:hAnsi="Arial" w:cs="Arial"/>
        </w:rPr>
        <w:t>Cass</w:t>
      </w:r>
      <w:proofErr w:type="spellEnd"/>
      <w:r w:rsidRPr="0061516C">
        <w:rPr>
          <w:rFonts w:ascii="Arial" w:eastAsia="Arial" w:hAnsi="Arial" w:cs="Arial"/>
        </w:rPr>
        <w:t xml:space="preserve">. </w:t>
      </w:r>
      <w:proofErr w:type="gramStart"/>
      <w:r w:rsidRPr="0061516C">
        <w:rPr>
          <w:rFonts w:ascii="Arial" w:eastAsia="Arial" w:hAnsi="Arial" w:cs="Arial"/>
        </w:rPr>
        <w:t>s</w:t>
      </w:r>
      <w:r w:rsidRPr="0061516C">
        <w:rPr>
          <w:rFonts w:ascii="Arial" w:eastAsia="Arial" w:hAnsi="Arial" w:cs="Arial"/>
        </w:rPr>
        <w:t>o</w:t>
      </w:r>
      <w:r w:rsidRPr="0061516C">
        <w:rPr>
          <w:rFonts w:ascii="Arial" w:eastAsia="Arial" w:hAnsi="Arial" w:cs="Arial"/>
        </w:rPr>
        <w:t>c</w:t>
      </w:r>
      <w:r w:rsidRPr="0061516C">
        <w:rPr>
          <w:rFonts w:ascii="Arial" w:eastAsia="Arial" w:hAnsi="Arial" w:cs="Arial"/>
        </w:rPr>
        <w:t>.</w:t>
      </w:r>
      <w:r w:rsidRPr="0061516C">
        <w:rPr>
          <w:rFonts w:ascii="Arial" w:eastAsia="Arial" w:hAnsi="Arial" w:cs="Arial"/>
        </w:rPr>
        <w:t>,</w:t>
      </w:r>
      <w:proofErr w:type="gramEnd"/>
      <w:r w:rsidRPr="0061516C">
        <w:rPr>
          <w:rFonts w:ascii="Arial" w:eastAsia="Arial" w:hAnsi="Arial" w:cs="Arial"/>
        </w:rPr>
        <w:t xml:space="preserve"> 9 nov. 2017, n° 16-24678).</w:t>
      </w:r>
    </w:p>
    <w:p w:rsidR="00A94561" w:rsidRDefault="00A94561" w:rsidP="00A94561">
      <w:pPr>
        <w:spacing w:before="60" w:after="280"/>
        <w:ind w:left="0" w:hanging="2"/>
        <w:jc w:val="both"/>
        <w:rPr>
          <w:rFonts w:ascii="Arial" w:eastAsia="Arial" w:hAnsi="Arial" w:cs="Arial"/>
        </w:rPr>
      </w:pPr>
    </w:p>
    <w:p w:rsidR="00A94561" w:rsidRDefault="00A94561">
      <w:pPr>
        <w:spacing w:before="280" w:after="280"/>
        <w:ind w:left="0" w:hanging="2"/>
        <w:jc w:val="both"/>
        <w:rPr>
          <w:rFonts w:ascii="Arial" w:eastAsia="Arial" w:hAnsi="Arial" w:cs="Arial"/>
        </w:rPr>
      </w:pPr>
    </w:p>
    <w:p w:rsidR="00A94561" w:rsidRDefault="00A94561">
      <w:pPr>
        <w:spacing w:before="280" w:after="280"/>
        <w:ind w:left="0" w:hanging="2"/>
        <w:jc w:val="both"/>
        <w:rPr>
          <w:rFonts w:ascii="Arial" w:eastAsia="Arial" w:hAnsi="Arial" w:cs="Arial"/>
        </w:rPr>
      </w:pPr>
    </w:p>
    <w:p w:rsidR="00A94561" w:rsidRPr="00E438FD" w:rsidRDefault="00A94561" w:rsidP="00A94561">
      <w:pPr>
        <w:shd w:val="clear" w:color="auto" w:fill="1F497D" w:themeFill="text2"/>
        <w:ind w:left="0" w:hanging="2"/>
        <w:jc w:val="both"/>
        <w:rPr>
          <w:rFonts w:ascii="Arial" w:eastAsia="Arial" w:hAnsi="Arial" w:cs="Arial"/>
          <w:b/>
          <w:color w:val="FFFFFF"/>
          <w:sz w:val="22"/>
          <w:szCs w:val="22"/>
        </w:rPr>
      </w:pPr>
      <w:r>
        <w:rPr>
          <w:rFonts w:ascii="Arial" w:eastAsia="Arial" w:hAnsi="Arial" w:cs="Arial"/>
          <w:b/>
          <w:color w:val="FFFFFF"/>
          <w:sz w:val="22"/>
          <w:szCs w:val="22"/>
        </w:rPr>
        <w:t xml:space="preserve">AT – </w:t>
      </w:r>
      <w:r>
        <w:rPr>
          <w:rFonts w:ascii="Arial" w:eastAsia="Arial" w:hAnsi="Arial" w:cs="Arial"/>
          <w:b/>
          <w:color w:val="FFFFFF"/>
          <w:sz w:val="22"/>
          <w:szCs w:val="22"/>
        </w:rPr>
        <w:t>Mission - Discothèque</w:t>
      </w:r>
    </w:p>
    <w:p w:rsidR="00A94561" w:rsidRDefault="00A94561" w:rsidP="008860F5">
      <w:pPr>
        <w:tabs>
          <w:tab w:val="left" w:pos="2160"/>
        </w:tabs>
        <w:spacing w:before="60" w:after="280" w:line="240" w:lineRule="auto"/>
        <w:ind w:left="0" w:hanging="2"/>
        <w:jc w:val="both"/>
        <w:rPr>
          <w:rFonts w:ascii="Arial" w:eastAsia="Arial" w:hAnsi="Arial" w:cs="Arial"/>
        </w:rPr>
      </w:pPr>
      <w:r>
        <w:rPr>
          <w:rFonts w:ascii="Arial" w:eastAsia="Arial" w:hAnsi="Arial" w:cs="Arial"/>
        </w:rPr>
        <w:tab/>
      </w:r>
      <w:r w:rsidRPr="008860F5">
        <w:rPr>
          <w:rFonts w:ascii="Arial" w:eastAsia="Arial" w:hAnsi="Arial" w:cs="Arial"/>
        </w:rPr>
        <w:t xml:space="preserve">Bénéficie de la protection AT, le salarié en mission victime d’une chute dans une discothèque, la seule présence du salarié dans l’établissement ne suffisant pas à établir qu’il a interrompu sa mission pour un motif personnel </w:t>
      </w:r>
      <w:r w:rsidRPr="0061516C">
        <w:rPr>
          <w:rFonts w:ascii="Arial" w:eastAsia="Arial" w:hAnsi="Arial" w:cs="Arial"/>
        </w:rPr>
        <w:t>(</w:t>
      </w:r>
      <w:proofErr w:type="spellStart"/>
      <w:r w:rsidRPr="0061516C">
        <w:rPr>
          <w:rFonts w:ascii="Arial" w:eastAsia="Arial" w:hAnsi="Arial" w:cs="Arial"/>
        </w:rPr>
        <w:t>C</w:t>
      </w:r>
      <w:r w:rsidRPr="0061516C">
        <w:rPr>
          <w:rFonts w:ascii="Arial" w:eastAsia="Arial" w:hAnsi="Arial" w:cs="Arial"/>
        </w:rPr>
        <w:t>a</w:t>
      </w:r>
      <w:r w:rsidRPr="0061516C">
        <w:rPr>
          <w:rFonts w:ascii="Arial" w:eastAsia="Arial" w:hAnsi="Arial" w:cs="Arial"/>
        </w:rPr>
        <w:t>ss</w:t>
      </w:r>
      <w:proofErr w:type="spellEnd"/>
      <w:r w:rsidRPr="0061516C">
        <w:rPr>
          <w:rFonts w:ascii="Arial" w:eastAsia="Arial" w:hAnsi="Arial" w:cs="Arial"/>
        </w:rPr>
        <w:t xml:space="preserve">. 2e. </w:t>
      </w:r>
      <w:proofErr w:type="gramStart"/>
      <w:r w:rsidRPr="0061516C">
        <w:rPr>
          <w:rFonts w:ascii="Arial" w:eastAsia="Arial" w:hAnsi="Arial" w:cs="Arial"/>
        </w:rPr>
        <w:t>civ.,</w:t>
      </w:r>
      <w:proofErr w:type="gramEnd"/>
      <w:r w:rsidRPr="0061516C">
        <w:rPr>
          <w:rFonts w:ascii="Arial" w:eastAsia="Arial" w:hAnsi="Arial" w:cs="Arial"/>
        </w:rPr>
        <w:t xml:space="preserve"> 12 octobre 2017, n° 16-22481</w:t>
      </w:r>
      <w:r w:rsidRPr="0061516C">
        <w:rPr>
          <w:rFonts w:ascii="Arial" w:eastAsia="Arial" w:hAnsi="Arial" w:cs="Arial"/>
        </w:rPr>
        <w:t>).</w:t>
      </w:r>
    </w:p>
    <w:p w:rsidR="008860F5" w:rsidRPr="00E438FD" w:rsidRDefault="008860F5" w:rsidP="008860F5">
      <w:pPr>
        <w:shd w:val="clear" w:color="auto" w:fill="1F497D" w:themeFill="text2"/>
        <w:ind w:left="0" w:hanging="2"/>
        <w:jc w:val="both"/>
        <w:rPr>
          <w:rFonts w:ascii="Arial" w:eastAsia="Arial" w:hAnsi="Arial" w:cs="Arial"/>
          <w:b/>
          <w:color w:val="FFFFFF"/>
          <w:sz w:val="22"/>
          <w:szCs w:val="22"/>
        </w:rPr>
      </w:pPr>
      <w:r>
        <w:rPr>
          <w:rFonts w:ascii="Arial" w:eastAsia="Arial" w:hAnsi="Arial" w:cs="Arial"/>
          <w:b/>
          <w:color w:val="FFFFFF"/>
          <w:sz w:val="22"/>
          <w:szCs w:val="22"/>
        </w:rPr>
        <w:t xml:space="preserve">La barbe est-elle compatible avec le port d’un demi-masque filtrant ou d’un masque complet ? Réponse </w:t>
      </w:r>
      <w:proofErr w:type="spellStart"/>
      <w:r>
        <w:rPr>
          <w:rFonts w:ascii="Arial" w:eastAsia="Arial" w:hAnsi="Arial" w:cs="Arial"/>
          <w:b/>
          <w:color w:val="FFFFFF"/>
          <w:sz w:val="22"/>
          <w:szCs w:val="22"/>
        </w:rPr>
        <w:t>INRS</w:t>
      </w:r>
      <w:proofErr w:type="spellEnd"/>
    </w:p>
    <w:p w:rsidR="00A94561" w:rsidRDefault="008860F5">
      <w:pPr>
        <w:spacing w:before="280" w:after="280"/>
        <w:ind w:left="0" w:hanging="2"/>
        <w:jc w:val="both"/>
        <w:rPr>
          <w:rFonts w:ascii="Arial" w:eastAsia="Arial" w:hAnsi="Arial" w:cs="Arial"/>
        </w:rPr>
      </w:pPr>
      <w:r w:rsidRPr="008860F5">
        <w:rPr>
          <w:rFonts w:ascii="Arial" w:eastAsia="Arial" w:hAnsi="Arial" w:cs="Arial"/>
        </w:rPr>
        <w:t>Non. Le demi-masque filtrant (qui recouvre le nez, la bouche et le menton) et le masque complet (qui recouvre les yeux, le nez, la bouche et le menton) sont des pièces faciales dont l'efficacité repose sur l'étanchéité au visage empêchant l'atmosphère ambiante de pénétrer l'intérieur de l'appareil. Le fait de porter la barbe, y compris une barbe courte – c'est-à-dire lorsque le dernier rasage a eu lieu plus de 8 h avant l'utilisation de ce type de protection - crée une surface irrégulière sur le visage, qui nuit à l'étanchéité de la pièce faciale et anéantit la protection apportée. De la même façon, certaines caractéristiques de visage, telles que les favoris, certaines cicatrices ou des éruptions cutanées, sont incompatibles avec le port de ce type de masques. Il faut, dans ces différents cas, choisir des casques ou des cagoules s'ils permettent d'obtenir le facteur de protection minimal requis. Rappelons également qu'en matière de pièces faciales, plusieurs tailles doivent être proposées aux salariés pour permettre à chacun de trouver le modèle lui garantissant le meilleur ajustem</w:t>
      </w:r>
      <w:r>
        <w:rPr>
          <w:rFonts w:ascii="Arial" w:eastAsia="Arial" w:hAnsi="Arial" w:cs="Arial"/>
        </w:rPr>
        <w:t xml:space="preserve">ent. </w:t>
      </w:r>
      <w:hyperlink r:id="rId17" w:tgtFrame="_blank" w:history="1">
        <w:r w:rsidRPr="002772B1">
          <w:rPr>
            <w:rStyle w:val="Lienhypertexte"/>
            <w:rFonts w:ascii="Arial" w:hAnsi="Arial"/>
            <w:i/>
            <w:iCs/>
            <w:sz w:val="18"/>
            <w:szCs w:val="18"/>
          </w:rPr>
          <w:t>En s</w:t>
        </w:r>
        <w:r w:rsidRPr="002772B1">
          <w:rPr>
            <w:rStyle w:val="Lienhypertexte"/>
            <w:rFonts w:ascii="Arial" w:hAnsi="Arial"/>
            <w:i/>
            <w:iCs/>
            <w:sz w:val="18"/>
            <w:szCs w:val="18"/>
          </w:rPr>
          <w:t>a</w:t>
        </w:r>
        <w:r w:rsidRPr="002772B1">
          <w:rPr>
            <w:rStyle w:val="Lienhypertexte"/>
            <w:rFonts w:ascii="Arial" w:hAnsi="Arial"/>
            <w:i/>
            <w:iCs/>
            <w:sz w:val="18"/>
            <w:szCs w:val="18"/>
          </w:rPr>
          <w:t>voir plus</w:t>
        </w:r>
      </w:hyperlink>
    </w:p>
    <w:p w:rsidR="00A94561" w:rsidRDefault="00A94561">
      <w:pPr>
        <w:spacing w:before="280" w:after="280"/>
        <w:ind w:left="0" w:hanging="2"/>
        <w:jc w:val="both"/>
        <w:rPr>
          <w:rFonts w:ascii="Arial" w:eastAsia="Arial" w:hAnsi="Arial" w:cs="Arial"/>
        </w:rPr>
      </w:pPr>
    </w:p>
    <w:p w:rsidR="00A94561" w:rsidRDefault="00A94561">
      <w:pPr>
        <w:spacing w:before="280" w:after="280"/>
        <w:ind w:left="0" w:hanging="2"/>
        <w:jc w:val="both"/>
        <w:rPr>
          <w:rFonts w:ascii="Arial" w:eastAsia="Arial" w:hAnsi="Arial" w:cs="Arial"/>
        </w:rPr>
      </w:pPr>
    </w:p>
    <w:p w:rsidR="00F12925" w:rsidRDefault="00A94561">
      <w:pPr>
        <w:spacing w:before="280" w:after="280"/>
        <w:ind w:left="0" w:hanging="2"/>
        <w:jc w:val="both"/>
        <w:rPr>
          <w:rFonts w:ascii="Arial" w:eastAsia="Arial" w:hAnsi="Arial" w:cs="Arial"/>
        </w:rPr>
      </w:pPr>
      <w:r w:rsidRPr="00A94561">
        <w:rPr>
          <w:rFonts w:ascii="Arial" w:eastAsia="Arial" w:hAnsi="Arial" w:cs="Arial"/>
        </w:rPr>
        <w:t>.</w:t>
      </w:r>
      <w:r w:rsidR="00832357" w:rsidRPr="00A94561">
        <w:rPr>
          <w:rFonts w:ascii="Arial" w:eastAsia="Arial" w:hAnsi="Arial" w:cs="Arial"/>
        </w:rPr>
        <w:drawing>
          <wp:anchor distT="0" distB="0" distL="114300" distR="114300" simplePos="0" relativeHeight="251659264" behindDoc="0" locked="0" layoutInCell="1" hidden="0" allowOverlap="1">
            <wp:simplePos x="0" y="0"/>
            <wp:positionH relativeFrom="margin">
              <wp:posOffset>5673725</wp:posOffset>
            </wp:positionH>
            <wp:positionV relativeFrom="paragraph">
              <wp:posOffset>180340</wp:posOffset>
            </wp:positionV>
            <wp:extent cx="833755" cy="77343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33755" cy="773430"/>
                    </a:xfrm>
                    <a:prstGeom prst="rect">
                      <a:avLst/>
                    </a:prstGeom>
                    <a:ln/>
                  </pic:spPr>
                </pic:pic>
              </a:graphicData>
            </a:graphic>
          </wp:anchor>
        </w:drawing>
      </w:r>
    </w:p>
    <w:p w:rsidR="00F12925" w:rsidRDefault="00832357">
      <w:pPr>
        <w:numPr>
          <w:ilvl w:val="0"/>
          <w:numId w:val="1"/>
        </w:numPr>
        <w:ind w:left="3" w:hanging="5"/>
      </w:pPr>
      <w:r>
        <w:rPr>
          <w:rFonts w:ascii="Verdana" w:eastAsia="Verdana" w:hAnsi="Verdana" w:cs="Verdana"/>
          <w:b/>
          <w:color w:val="1F4E79"/>
          <w:sz w:val="48"/>
          <w:szCs w:val="48"/>
        </w:rPr>
        <w:t>FLASH Environnement</w:t>
      </w:r>
    </w:p>
    <w:p w:rsidR="00F12925" w:rsidRDefault="008860F5" w:rsidP="004C1119">
      <w:pPr>
        <w:ind w:leftChars="0" w:left="756" w:firstLineChars="0" w:firstLine="0"/>
        <w:rPr>
          <w:rFonts w:ascii="Verdana" w:eastAsia="Verdana" w:hAnsi="Verdana" w:cs="Verdana"/>
          <w:sz w:val="32"/>
          <w:szCs w:val="32"/>
        </w:rPr>
      </w:pPr>
      <w:r>
        <w:rPr>
          <w:rFonts w:ascii="Verdana" w:eastAsia="Verdana" w:hAnsi="Verdana" w:cs="Verdana"/>
          <w:sz w:val="32"/>
          <w:szCs w:val="32"/>
        </w:rPr>
        <w:t>Novembre</w:t>
      </w:r>
      <w:r w:rsidR="004C1119">
        <w:rPr>
          <w:rFonts w:ascii="Verdana" w:eastAsia="Verdana" w:hAnsi="Verdana" w:cs="Verdana"/>
          <w:sz w:val="32"/>
          <w:szCs w:val="32"/>
        </w:rPr>
        <w:t xml:space="preserve"> - </w:t>
      </w:r>
      <w:r>
        <w:rPr>
          <w:rFonts w:ascii="Verdana" w:eastAsia="Verdana" w:hAnsi="Verdana" w:cs="Verdana"/>
          <w:sz w:val="32"/>
          <w:szCs w:val="32"/>
        </w:rPr>
        <w:t>Décembre</w:t>
      </w:r>
      <w:r w:rsidR="00832357">
        <w:rPr>
          <w:rFonts w:ascii="Verdana" w:eastAsia="Verdana" w:hAnsi="Verdana" w:cs="Verdana"/>
          <w:sz w:val="32"/>
          <w:szCs w:val="32"/>
        </w:rPr>
        <w:t xml:space="preserve"> 2017</w:t>
      </w:r>
    </w:p>
    <w:p w:rsidR="00F12925" w:rsidRDefault="00F12925">
      <w:pPr>
        <w:ind w:left="1" w:hanging="3"/>
        <w:rPr>
          <w:rFonts w:ascii="Verdana" w:eastAsia="Verdana" w:hAnsi="Verdana" w:cs="Verdana"/>
          <w:sz w:val="32"/>
          <w:szCs w:val="32"/>
        </w:rPr>
      </w:pPr>
    </w:p>
    <w:p w:rsidR="00F12925" w:rsidRDefault="00F12925">
      <w:pPr>
        <w:ind w:left="1" w:hanging="3"/>
        <w:rPr>
          <w:rFonts w:ascii="Verdana" w:eastAsia="Verdana" w:hAnsi="Verdana" w:cs="Verdana"/>
          <w:sz w:val="32"/>
          <w:szCs w:val="32"/>
        </w:rPr>
      </w:pPr>
    </w:p>
    <w:p w:rsidR="00F12925" w:rsidRDefault="00F12925">
      <w:pPr>
        <w:ind w:left="0" w:hanging="2"/>
        <w:rPr>
          <w:rFonts w:ascii="Arial" w:eastAsia="Arial" w:hAnsi="Arial" w:cs="Arial"/>
        </w:rPr>
      </w:pPr>
    </w:p>
    <w:p w:rsidR="00F12925" w:rsidRPr="00D56DF0" w:rsidRDefault="0064669B">
      <w:pPr>
        <w:shd w:val="clear" w:color="auto" w:fill="1F4E79"/>
        <w:ind w:left="0" w:hanging="2"/>
        <w:rPr>
          <w:rFonts w:ascii="Arial" w:eastAsia="Arial" w:hAnsi="Arial" w:cs="Arial"/>
          <w:color w:val="FFFFFF"/>
          <w:sz w:val="22"/>
        </w:rPr>
      </w:pPr>
      <w:r w:rsidRPr="00D56DF0">
        <w:rPr>
          <w:rFonts w:ascii="Arial" w:eastAsia="Arial" w:hAnsi="Arial" w:cs="Arial"/>
          <w:b/>
          <w:color w:val="FFFFFF"/>
          <w:sz w:val="22"/>
        </w:rPr>
        <w:t>Installations</w:t>
      </w:r>
      <w:r w:rsidR="008860F5" w:rsidRPr="00D56DF0">
        <w:rPr>
          <w:rFonts w:ascii="Arial" w:eastAsia="Arial" w:hAnsi="Arial" w:cs="Arial"/>
          <w:b/>
          <w:color w:val="FFFFFF"/>
          <w:sz w:val="22"/>
        </w:rPr>
        <w:t xml:space="preserve"> classées</w:t>
      </w:r>
    </w:p>
    <w:p w:rsidR="00F12925" w:rsidRDefault="0064669B" w:rsidP="0064669B">
      <w:pPr>
        <w:spacing w:before="60" w:line="240" w:lineRule="auto"/>
        <w:ind w:left="0" w:hanging="2"/>
        <w:jc w:val="both"/>
        <w:rPr>
          <w:rFonts w:ascii="Arial" w:eastAsia="Arial" w:hAnsi="Arial" w:cs="Arial"/>
        </w:rPr>
      </w:pPr>
      <w:hyperlink r:id="rId18" w:history="1">
        <w:r w:rsidRPr="0064669B">
          <w:rPr>
            <w:rStyle w:val="Lienhypertexte"/>
            <w:rFonts w:ascii="Arial" w:eastAsia="Arial" w:hAnsi="Arial" w:cs="Arial"/>
          </w:rPr>
          <w:t>Arrêté du 21 novem</w:t>
        </w:r>
        <w:r w:rsidRPr="0064669B">
          <w:rPr>
            <w:rStyle w:val="Lienhypertexte"/>
            <w:rFonts w:ascii="Arial" w:eastAsia="Arial" w:hAnsi="Arial" w:cs="Arial"/>
          </w:rPr>
          <w:t>b</w:t>
        </w:r>
        <w:r w:rsidRPr="0064669B">
          <w:rPr>
            <w:rStyle w:val="Lienhypertexte"/>
            <w:rFonts w:ascii="Arial" w:eastAsia="Arial" w:hAnsi="Arial" w:cs="Arial"/>
          </w:rPr>
          <w:t>re 2017</w:t>
        </w:r>
      </w:hyperlink>
      <w:r w:rsidRPr="0064669B">
        <w:rPr>
          <w:rFonts w:ascii="Arial" w:eastAsia="Arial" w:hAnsi="Arial" w:cs="Arial"/>
        </w:rPr>
        <w:t xml:space="preserve"> </w:t>
      </w:r>
      <w:proofErr w:type="gramStart"/>
      <w:r w:rsidRPr="0064669B">
        <w:rPr>
          <w:rFonts w:ascii="Arial" w:eastAsia="Arial" w:hAnsi="Arial" w:cs="Arial"/>
        </w:rPr>
        <w:t>modifiant</w:t>
      </w:r>
      <w:proofErr w:type="gramEnd"/>
      <w:r w:rsidRPr="0064669B">
        <w:rPr>
          <w:rFonts w:ascii="Arial" w:eastAsia="Arial" w:hAnsi="Arial" w:cs="Arial"/>
        </w:rPr>
        <w:t xml:space="preserve"> certains arrêtés ministériels applicables à certaines installations classées pour la protection de l'environnement</w:t>
      </w:r>
    </w:p>
    <w:p w:rsidR="00F12925" w:rsidRDefault="00F12925">
      <w:pPr>
        <w:ind w:left="0" w:hanging="2"/>
        <w:rPr>
          <w:rFonts w:ascii="Arial" w:eastAsia="Arial" w:hAnsi="Arial" w:cs="Arial"/>
          <w:color w:val="FF6600"/>
        </w:rPr>
      </w:pPr>
    </w:p>
    <w:p w:rsidR="00F12925" w:rsidRPr="00D56DF0" w:rsidRDefault="00D56DF0">
      <w:pPr>
        <w:shd w:val="clear" w:color="auto" w:fill="1F4E79"/>
        <w:ind w:left="0" w:hanging="2"/>
        <w:rPr>
          <w:rFonts w:ascii="Arial" w:eastAsia="Arial" w:hAnsi="Arial" w:cs="Arial"/>
          <w:color w:val="FFFFFF"/>
          <w:sz w:val="22"/>
        </w:rPr>
      </w:pPr>
      <w:proofErr w:type="spellStart"/>
      <w:r w:rsidRPr="00D56DF0">
        <w:rPr>
          <w:rFonts w:ascii="Arial" w:eastAsia="Arial" w:hAnsi="Arial" w:cs="Arial"/>
          <w:b/>
          <w:color w:val="FFFFFF"/>
          <w:sz w:val="22"/>
        </w:rPr>
        <w:t>Equipements</w:t>
      </w:r>
      <w:proofErr w:type="spellEnd"/>
      <w:r w:rsidRPr="00D56DF0">
        <w:rPr>
          <w:rFonts w:ascii="Arial" w:eastAsia="Arial" w:hAnsi="Arial" w:cs="Arial"/>
          <w:b/>
          <w:color w:val="FFFFFF"/>
          <w:sz w:val="22"/>
        </w:rPr>
        <w:t xml:space="preserve"> sous pression</w:t>
      </w:r>
    </w:p>
    <w:bookmarkStart w:id="4" w:name="_tyjcwt" w:colFirst="0" w:colLast="0"/>
    <w:bookmarkEnd w:id="4"/>
    <w:p w:rsidR="00F12925" w:rsidRDefault="00D56DF0" w:rsidP="004C1119">
      <w:pPr>
        <w:spacing w:before="120"/>
        <w:ind w:left="0" w:hanging="2"/>
        <w:jc w:val="both"/>
        <w:rPr>
          <w:rFonts w:ascii="Arial" w:eastAsia="Arial" w:hAnsi="Arial" w:cs="Arial"/>
        </w:rPr>
      </w:pPr>
      <w:r>
        <w:rPr>
          <w:rFonts w:ascii="Arial" w:eastAsia="Arial" w:hAnsi="Arial" w:cs="Arial"/>
        </w:rPr>
        <w:fldChar w:fldCharType="begin"/>
      </w:r>
      <w:r>
        <w:rPr>
          <w:rFonts w:ascii="Arial" w:eastAsia="Arial" w:hAnsi="Arial" w:cs="Arial"/>
        </w:rPr>
        <w:instrText xml:space="preserve"> HYPERLINK "https://www.legifrance.gouv.fr/affichTexte.do?cidTexte=JORFTEXT000036128632&amp;dateTexte=&amp;categorieLien=id" </w:instrText>
      </w:r>
      <w:r>
        <w:rPr>
          <w:rFonts w:ascii="Arial" w:eastAsia="Arial" w:hAnsi="Arial" w:cs="Arial"/>
        </w:rPr>
      </w:r>
      <w:r>
        <w:rPr>
          <w:rFonts w:ascii="Arial" w:eastAsia="Arial" w:hAnsi="Arial" w:cs="Arial"/>
        </w:rPr>
        <w:fldChar w:fldCharType="separate"/>
      </w:r>
      <w:r w:rsidRPr="00D56DF0">
        <w:rPr>
          <w:rStyle w:val="Lienhypertexte"/>
          <w:rFonts w:ascii="Arial" w:eastAsia="Arial" w:hAnsi="Arial" w:cs="Arial"/>
        </w:rPr>
        <w:t>Arrêté du 20 no</w:t>
      </w:r>
      <w:r w:rsidRPr="00D56DF0">
        <w:rPr>
          <w:rStyle w:val="Lienhypertexte"/>
          <w:rFonts w:ascii="Arial" w:eastAsia="Arial" w:hAnsi="Arial" w:cs="Arial"/>
        </w:rPr>
        <w:t>v</w:t>
      </w:r>
      <w:r w:rsidRPr="00D56DF0">
        <w:rPr>
          <w:rStyle w:val="Lienhypertexte"/>
          <w:rFonts w:ascii="Arial" w:eastAsia="Arial" w:hAnsi="Arial" w:cs="Arial"/>
        </w:rPr>
        <w:t>embre 2017</w:t>
      </w:r>
      <w:r>
        <w:rPr>
          <w:rFonts w:ascii="Arial" w:eastAsia="Arial" w:hAnsi="Arial" w:cs="Arial"/>
        </w:rPr>
        <w:fldChar w:fldCharType="end"/>
      </w:r>
      <w:r w:rsidRPr="00D56DF0">
        <w:rPr>
          <w:rFonts w:ascii="Arial" w:eastAsia="Arial" w:hAnsi="Arial" w:cs="Arial"/>
        </w:rPr>
        <w:t xml:space="preserve"> </w:t>
      </w:r>
      <w:proofErr w:type="gramStart"/>
      <w:r w:rsidRPr="00D56DF0">
        <w:rPr>
          <w:rFonts w:ascii="Arial" w:eastAsia="Arial" w:hAnsi="Arial" w:cs="Arial"/>
        </w:rPr>
        <w:t>relatif</w:t>
      </w:r>
      <w:proofErr w:type="gramEnd"/>
      <w:r w:rsidRPr="00D56DF0">
        <w:rPr>
          <w:rFonts w:ascii="Arial" w:eastAsia="Arial" w:hAnsi="Arial" w:cs="Arial"/>
        </w:rPr>
        <w:t xml:space="preserve"> au suivi en service des équipements sous pression et des récipients à pression simples</w:t>
      </w:r>
    </w:p>
    <w:p w:rsidR="004C1119" w:rsidRDefault="004C1119" w:rsidP="004C1119">
      <w:pPr>
        <w:ind w:left="0" w:hanging="2"/>
        <w:rPr>
          <w:rFonts w:ascii="Arial" w:eastAsia="Arial" w:hAnsi="Arial" w:cs="Arial"/>
          <w:color w:val="FF6600"/>
        </w:rPr>
      </w:pPr>
    </w:p>
    <w:p w:rsidR="004C1119" w:rsidRPr="00D56DF0" w:rsidRDefault="00D56DF0" w:rsidP="004C1119">
      <w:pPr>
        <w:shd w:val="clear" w:color="auto" w:fill="1F4E79"/>
        <w:ind w:left="0" w:hanging="2"/>
        <w:rPr>
          <w:rFonts w:ascii="Arial" w:eastAsia="Arial" w:hAnsi="Arial" w:cs="Arial"/>
          <w:color w:val="FFFFFF"/>
          <w:sz w:val="22"/>
        </w:rPr>
      </w:pPr>
      <w:r w:rsidRPr="00D56DF0">
        <w:rPr>
          <w:rFonts w:ascii="Arial" w:eastAsia="Arial" w:hAnsi="Arial" w:cs="Arial"/>
          <w:b/>
          <w:color w:val="FFFFFF"/>
          <w:sz w:val="22"/>
        </w:rPr>
        <w:t>Transports de Marchandises Dangereuses</w:t>
      </w:r>
    </w:p>
    <w:p w:rsidR="004C1119" w:rsidRDefault="00D56DF0" w:rsidP="00D56DF0">
      <w:pPr>
        <w:spacing w:before="120"/>
        <w:ind w:left="0" w:hanging="2"/>
        <w:jc w:val="both"/>
        <w:rPr>
          <w:rFonts w:ascii="Arial" w:eastAsia="Arial" w:hAnsi="Arial" w:cs="Arial"/>
        </w:rPr>
      </w:pPr>
      <w:hyperlink r:id="rId19" w:history="1">
        <w:r w:rsidRPr="00D56DF0">
          <w:rPr>
            <w:rStyle w:val="Lienhypertexte"/>
            <w:rFonts w:ascii="Arial" w:eastAsia="Arial" w:hAnsi="Arial" w:cs="Arial"/>
          </w:rPr>
          <w:t>Arrêt</w:t>
        </w:r>
        <w:r w:rsidRPr="00D56DF0">
          <w:rPr>
            <w:rStyle w:val="Lienhypertexte"/>
            <w:rFonts w:ascii="Arial" w:eastAsia="Arial" w:hAnsi="Arial" w:cs="Arial"/>
          </w:rPr>
          <w:t>é</w:t>
        </w:r>
        <w:r w:rsidRPr="00D56DF0">
          <w:rPr>
            <w:rStyle w:val="Lienhypertexte"/>
            <w:rFonts w:ascii="Arial" w:eastAsia="Arial" w:hAnsi="Arial" w:cs="Arial"/>
          </w:rPr>
          <w:t xml:space="preserve"> du 7 décembre 2017</w:t>
        </w:r>
      </w:hyperlink>
      <w:r w:rsidRPr="00D56DF0">
        <w:rPr>
          <w:rFonts w:ascii="Arial" w:eastAsia="Arial" w:hAnsi="Arial" w:cs="Arial"/>
        </w:rPr>
        <w:t xml:space="preserve"> </w:t>
      </w:r>
      <w:proofErr w:type="gramStart"/>
      <w:r w:rsidRPr="00D56DF0">
        <w:rPr>
          <w:rFonts w:ascii="Arial" w:eastAsia="Arial" w:hAnsi="Arial" w:cs="Arial"/>
        </w:rPr>
        <w:t>modifiant</w:t>
      </w:r>
      <w:proofErr w:type="gramEnd"/>
      <w:r w:rsidRPr="00D56DF0">
        <w:rPr>
          <w:rFonts w:ascii="Arial" w:eastAsia="Arial" w:hAnsi="Arial" w:cs="Arial"/>
        </w:rPr>
        <w:t xml:space="preserve"> l'arrêté du 29 mai 2009 relatif aux transports de marchandises dangereuses par voies terrestres (dit « arrêté </w:t>
      </w:r>
      <w:proofErr w:type="spellStart"/>
      <w:r w:rsidRPr="00D56DF0">
        <w:rPr>
          <w:rFonts w:ascii="Arial" w:eastAsia="Arial" w:hAnsi="Arial" w:cs="Arial"/>
        </w:rPr>
        <w:t>TMD</w:t>
      </w:r>
      <w:proofErr w:type="spellEnd"/>
      <w:r w:rsidRPr="00D56DF0">
        <w:rPr>
          <w:rFonts w:ascii="Arial" w:eastAsia="Arial" w:hAnsi="Arial" w:cs="Arial"/>
        </w:rPr>
        <w:t xml:space="preserve"> »)</w:t>
      </w:r>
    </w:p>
    <w:p w:rsidR="00D56DF0" w:rsidRDefault="00D56DF0" w:rsidP="00D56DF0">
      <w:pPr>
        <w:spacing w:before="120"/>
        <w:ind w:left="0" w:hanging="2"/>
        <w:jc w:val="both"/>
        <w:rPr>
          <w:rFonts w:ascii="Arial" w:eastAsia="Arial" w:hAnsi="Arial" w:cs="Arial"/>
        </w:rPr>
      </w:pPr>
    </w:p>
    <w:p w:rsidR="00D56DF0" w:rsidRPr="00D56DF0" w:rsidRDefault="00D56DF0" w:rsidP="00D56DF0">
      <w:pPr>
        <w:shd w:val="clear" w:color="auto" w:fill="1F4E79"/>
        <w:ind w:left="0" w:hanging="2"/>
        <w:rPr>
          <w:rFonts w:ascii="Arial" w:eastAsia="Arial" w:hAnsi="Arial" w:cs="Arial"/>
          <w:color w:val="FFFFFF"/>
          <w:sz w:val="22"/>
        </w:rPr>
      </w:pPr>
      <w:proofErr w:type="spellStart"/>
      <w:r>
        <w:rPr>
          <w:rFonts w:ascii="Arial" w:eastAsia="Arial" w:hAnsi="Arial" w:cs="Arial"/>
          <w:b/>
          <w:color w:val="FFFFFF"/>
          <w:sz w:val="22"/>
        </w:rPr>
        <w:t>Energie</w:t>
      </w:r>
      <w:proofErr w:type="spellEnd"/>
    </w:p>
    <w:p w:rsidR="00D56DF0" w:rsidRDefault="00D56DF0" w:rsidP="00D56DF0">
      <w:pPr>
        <w:spacing w:before="120"/>
        <w:ind w:left="0" w:hanging="2"/>
        <w:jc w:val="both"/>
        <w:rPr>
          <w:rFonts w:ascii="Arial" w:eastAsia="Arial" w:hAnsi="Arial" w:cs="Arial"/>
        </w:rPr>
      </w:pPr>
      <w:hyperlink r:id="rId20" w:history="1">
        <w:r w:rsidRPr="00D56DF0">
          <w:rPr>
            <w:rStyle w:val="Lienhypertexte"/>
            <w:rFonts w:ascii="Arial" w:eastAsia="Arial" w:hAnsi="Arial" w:cs="Arial"/>
          </w:rPr>
          <w:t>Décret n° 2017-1707</w:t>
        </w:r>
        <w:r w:rsidRPr="00D56DF0">
          <w:rPr>
            <w:rStyle w:val="Lienhypertexte"/>
            <w:rFonts w:ascii="Arial" w:eastAsia="Arial" w:hAnsi="Arial" w:cs="Arial"/>
          </w:rPr>
          <w:t xml:space="preserve"> </w:t>
        </w:r>
        <w:r w:rsidRPr="00D56DF0">
          <w:rPr>
            <w:rStyle w:val="Lienhypertexte"/>
            <w:rFonts w:ascii="Arial" w:eastAsia="Arial" w:hAnsi="Arial" w:cs="Arial"/>
          </w:rPr>
          <w:t>du 18 décembre 2017</w:t>
        </w:r>
      </w:hyperlink>
      <w:r w:rsidRPr="00D56DF0">
        <w:rPr>
          <w:rFonts w:ascii="Arial" w:eastAsia="Arial" w:hAnsi="Arial" w:cs="Arial"/>
        </w:rPr>
        <w:t xml:space="preserve"> </w:t>
      </w:r>
      <w:proofErr w:type="gramStart"/>
      <w:r w:rsidRPr="00D56DF0">
        <w:rPr>
          <w:rFonts w:ascii="Arial" w:eastAsia="Arial" w:hAnsi="Arial" w:cs="Arial"/>
        </w:rPr>
        <w:t>modifiant</w:t>
      </w:r>
      <w:proofErr w:type="gramEnd"/>
      <w:r w:rsidRPr="00D56DF0">
        <w:rPr>
          <w:rFonts w:ascii="Arial" w:eastAsia="Arial" w:hAnsi="Arial" w:cs="Arial"/>
        </w:rPr>
        <w:t xml:space="preserve"> l'article D. 341-9 du code de l'énergie</w:t>
      </w:r>
    </w:p>
    <w:p w:rsidR="00D56DF0" w:rsidRDefault="00D56DF0" w:rsidP="00D56DF0">
      <w:pPr>
        <w:spacing w:before="120"/>
        <w:ind w:left="0" w:hanging="2"/>
        <w:jc w:val="both"/>
        <w:rPr>
          <w:rFonts w:ascii="Arial" w:eastAsia="Arial" w:hAnsi="Arial" w:cs="Arial"/>
        </w:rPr>
      </w:pPr>
      <w:hyperlink r:id="rId21" w:history="1">
        <w:r w:rsidRPr="00D56DF0">
          <w:rPr>
            <w:rStyle w:val="Lienhypertexte"/>
            <w:rFonts w:ascii="Arial" w:eastAsia="Arial" w:hAnsi="Arial" w:cs="Arial"/>
          </w:rPr>
          <w:t>Arrêté du 1</w:t>
        </w:r>
        <w:r w:rsidRPr="00D56DF0">
          <w:rPr>
            <w:rStyle w:val="Lienhypertexte"/>
            <w:rFonts w:ascii="Arial" w:eastAsia="Arial" w:hAnsi="Arial" w:cs="Arial"/>
          </w:rPr>
          <w:t>e</w:t>
        </w:r>
        <w:r w:rsidRPr="00D56DF0">
          <w:rPr>
            <w:rStyle w:val="Lienhypertexte"/>
            <w:rFonts w:ascii="Arial" w:eastAsia="Arial" w:hAnsi="Arial" w:cs="Arial"/>
          </w:rPr>
          <w:t>r décembre 2017</w:t>
        </w:r>
      </w:hyperlink>
      <w:r w:rsidRPr="00D56DF0">
        <w:rPr>
          <w:rFonts w:ascii="Arial" w:eastAsia="Arial" w:hAnsi="Arial" w:cs="Arial"/>
        </w:rPr>
        <w:t xml:space="preserve"> </w:t>
      </w:r>
      <w:proofErr w:type="gramStart"/>
      <w:r w:rsidRPr="00D56DF0">
        <w:rPr>
          <w:rFonts w:ascii="Arial" w:eastAsia="Arial" w:hAnsi="Arial" w:cs="Arial"/>
        </w:rPr>
        <w:t>fixant</w:t>
      </w:r>
      <w:proofErr w:type="gramEnd"/>
      <w:r w:rsidRPr="00D56DF0">
        <w:rPr>
          <w:rFonts w:ascii="Arial" w:eastAsia="Arial" w:hAnsi="Arial" w:cs="Arial"/>
        </w:rPr>
        <w:t xml:space="preserve"> le montant des frais de tenue de compte du registre national des certificats d'économies</w:t>
      </w:r>
      <w:r>
        <w:t xml:space="preserve"> </w:t>
      </w:r>
      <w:r w:rsidRPr="00D56DF0">
        <w:rPr>
          <w:rFonts w:ascii="Arial" w:eastAsia="Arial" w:hAnsi="Arial" w:cs="Arial"/>
        </w:rPr>
        <w:t>d'énergie</w:t>
      </w:r>
      <w:r>
        <w:rPr>
          <w:rFonts w:ascii="Arial" w:eastAsia="Arial" w:hAnsi="Arial" w:cs="Arial"/>
        </w:rPr>
        <w:t>.</w:t>
      </w:r>
    </w:p>
    <w:p w:rsidR="00D56DF0" w:rsidRPr="00D56DF0" w:rsidRDefault="00D56DF0" w:rsidP="00D56DF0">
      <w:pPr>
        <w:spacing w:before="120"/>
        <w:ind w:left="0" w:hanging="2"/>
        <w:jc w:val="both"/>
        <w:rPr>
          <w:rFonts w:ascii="Arial" w:eastAsia="Arial" w:hAnsi="Arial" w:cs="Arial"/>
        </w:rPr>
      </w:pPr>
      <w:hyperlink r:id="rId22" w:history="1">
        <w:r w:rsidRPr="00D56DF0">
          <w:rPr>
            <w:rStyle w:val="Lienhypertexte"/>
            <w:rFonts w:ascii="Arial" w:eastAsia="Arial" w:hAnsi="Arial" w:cs="Arial"/>
          </w:rPr>
          <w:t>Arrêté du 2</w:t>
        </w:r>
        <w:r w:rsidRPr="00D56DF0">
          <w:rPr>
            <w:rStyle w:val="Lienhypertexte"/>
            <w:rFonts w:ascii="Arial" w:eastAsia="Arial" w:hAnsi="Arial" w:cs="Arial"/>
          </w:rPr>
          <w:t>9</w:t>
        </w:r>
        <w:r w:rsidRPr="00D56DF0">
          <w:rPr>
            <w:rStyle w:val="Lienhypertexte"/>
            <w:rFonts w:ascii="Arial" w:eastAsia="Arial" w:hAnsi="Arial" w:cs="Arial"/>
          </w:rPr>
          <w:t xml:space="preserve"> décembre 2017</w:t>
        </w:r>
      </w:hyperlink>
      <w:r w:rsidRPr="00D56DF0">
        <w:rPr>
          <w:rFonts w:ascii="Arial" w:eastAsia="Arial" w:hAnsi="Arial" w:cs="Arial"/>
        </w:rPr>
        <w:t xml:space="preserve"> </w:t>
      </w:r>
      <w:proofErr w:type="gramStart"/>
      <w:r w:rsidRPr="00D56DF0">
        <w:rPr>
          <w:rFonts w:ascii="Arial" w:eastAsia="Arial" w:hAnsi="Arial" w:cs="Arial"/>
        </w:rPr>
        <w:t>modifiant</w:t>
      </w:r>
      <w:proofErr w:type="gramEnd"/>
      <w:r w:rsidRPr="00D56DF0">
        <w:rPr>
          <w:rFonts w:ascii="Arial" w:eastAsia="Arial" w:hAnsi="Arial" w:cs="Arial"/>
        </w:rPr>
        <w:t xml:space="preserve"> l'arrêté du 4 septembre 2014 fixant la liste des éléments d'une demande de certificats d'économies d'énergie et les documents à archiver par le demandeur</w:t>
      </w:r>
    </w:p>
    <w:p w:rsidR="00D56DF0" w:rsidRDefault="00D56DF0" w:rsidP="00D56DF0">
      <w:pPr>
        <w:spacing w:before="120"/>
        <w:ind w:left="0" w:hanging="2"/>
        <w:jc w:val="both"/>
        <w:rPr>
          <w:rFonts w:ascii="Arial" w:eastAsia="Arial" w:hAnsi="Arial" w:cs="Arial"/>
        </w:rPr>
      </w:pPr>
    </w:p>
    <w:sectPr w:rsidR="00D56DF0">
      <w:footerReference w:type="even" r:id="rId23"/>
      <w:footerReference w:type="default" r:id="rId24"/>
      <w:pgSz w:w="11906" w:h="16838"/>
      <w:pgMar w:top="0" w:right="849" w:bottom="0" w:left="851" w:header="425"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BF" w:rsidRDefault="00832357">
      <w:pPr>
        <w:spacing w:line="240" w:lineRule="auto"/>
        <w:ind w:left="0" w:hanging="2"/>
      </w:pPr>
      <w:r>
        <w:separator/>
      </w:r>
    </w:p>
  </w:endnote>
  <w:endnote w:type="continuationSeparator" w:id="0">
    <w:p w:rsidR="00D226BF" w:rsidRDefault="008323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25" w:rsidRDefault="00832357">
    <w:pPr>
      <w:tabs>
        <w:tab w:val="center" w:pos="4536"/>
        <w:tab w:val="right" w:pos="9072"/>
      </w:tabs>
      <w:spacing w:line="240" w:lineRule="auto"/>
      <w:ind w:left="0" w:hanging="2"/>
      <w:jc w:val="right"/>
    </w:pPr>
    <w:r>
      <w:fldChar w:fldCharType="begin"/>
    </w:r>
    <w:r>
      <w:instrText>PAGE</w:instrText>
    </w:r>
    <w:r>
      <w:fldChar w:fldCharType="end"/>
    </w:r>
  </w:p>
  <w:p w:rsidR="00F12925" w:rsidRDefault="00F12925">
    <w:pPr>
      <w:tabs>
        <w:tab w:val="center" w:pos="4536"/>
        <w:tab w:val="right" w:pos="9072"/>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25" w:rsidRDefault="00832357">
    <w:pPr>
      <w:tabs>
        <w:tab w:val="center" w:pos="4536"/>
        <w:tab w:val="right" w:pos="9072"/>
      </w:tabs>
      <w:spacing w:line="240" w:lineRule="auto"/>
      <w:ind w:left="0" w:hanging="2"/>
      <w:jc w:val="right"/>
      <w:rPr>
        <w:color w:val="808080"/>
      </w:rPr>
    </w:pPr>
    <w:r>
      <w:fldChar w:fldCharType="begin"/>
    </w:r>
    <w:r>
      <w:instrText>PAGE</w:instrText>
    </w:r>
    <w:r>
      <w:fldChar w:fldCharType="separate"/>
    </w:r>
    <w:r w:rsidR="0061516C">
      <w:rPr>
        <w:noProof/>
      </w:rPr>
      <w:t>1</w:t>
    </w:r>
    <w:r>
      <w:fldChar w:fldCharType="end"/>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BF" w:rsidRDefault="00832357">
      <w:pPr>
        <w:spacing w:line="240" w:lineRule="auto"/>
        <w:ind w:left="0" w:hanging="2"/>
      </w:pPr>
      <w:r>
        <w:separator/>
      </w:r>
    </w:p>
  </w:footnote>
  <w:footnote w:type="continuationSeparator" w:id="0">
    <w:p w:rsidR="00D226BF" w:rsidRDefault="0083235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8C6"/>
    <w:multiLevelType w:val="hybridMultilevel"/>
    <w:tmpl w:val="A36E462E"/>
    <w:lvl w:ilvl="0" w:tplc="92728632">
      <w:start w:val="1"/>
      <w:numFmt w:val="bullet"/>
      <w:lvlText w:val=""/>
      <w:lvlJc w:val="left"/>
      <w:pPr>
        <w:ind w:left="360" w:hanging="360"/>
      </w:pPr>
      <w:rPr>
        <w:rFonts w:ascii="Wingdings" w:hAnsi="Wingdings" w:hint="default"/>
        <w:color w:val="FF0000"/>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4C6DC4"/>
    <w:multiLevelType w:val="hybridMultilevel"/>
    <w:tmpl w:val="8BFE077C"/>
    <w:lvl w:ilvl="0" w:tplc="92728632">
      <w:start w:val="1"/>
      <w:numFmt w:val="bullet"/>
      <w:lvlText w:val=""/>
      <w:lvlJc w:val="left"/>
      <w:pPr>
        <w:ind w:left="360" w:hanging="360"/>
      </w:pPr>
      <w:rPr>
        <w:rFonts w:ascii="Wingdings" w:hAnsi="Wingdings" w:hint="default"/>
        <w:color w:val="FF0000"/>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A710EB2"/>
    <w:multiLevelType w:val="multilevel"/>
    <w:tmpl w:val="E6BC823A"/>
    <w:lvl w:ilvl="0">
      <w:start w:val="1"/>
      <w:numFmt w:val="decimal"/>
      <w:pStyle w:val="Styl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927184"/>
    <w:multiLevelType w:val="hybridMultilevel"/>
    <w:tmpl w:val="2EBC4936"/>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4" w15:restartNumberingAfterBreak="0">
    <w:nsid w:val="4E1A7E62"/>
    <w:multiLevelType w:val="hybridMultilevel"/>
    <w:tmpl w:val="9EE8D54E"/>
    <w:lvl w:ilvl="0" w:tplc="92728632">
      <w:start w:val="1"/>
      <w:numFmt w:val="bullet"/>
      <w:lvlText w:val=""/>
      <w:lvlJc w:val="left"/>
      <w:pPr>
        <w:ind w:left="720" w:hanging="360"/>
      </w:pPr>
      <w:rPr>
        <w:rFonts w:ascii="Wingdings" w:hAnsi="Wingdings" w:hint="default"/>
        <w:color w:val="FF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4298C"/>
    <w:multiLevelType w:val="hybridMultilevel"/>
    <w:tmpl w:val="45F420DE"/>
    <w:lvl w:ilvl="0" w:tplc="92728632">
      <w:start w:val="1"/>
      <w:numFmt w:val="bullet"/>
      <w:lvlText w:val=""/>
      <w:lvlJc w:val="left"/>
      <w:pPr>
        <w:ind w:left="718" w:hanging="360"/>
      </w:pPr>
      <w:rPr>
        <w:rFonts w:ascii="Wingdings" w:hAnsi="Wingdings" w:hint="default"/>
        <w:color w:val="FF0000"/>
        <w:sz w:val="20"/>
        <w:szCs w:val="20"/>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15:restartNumberingAfterBreak="0">
    <w:nsid w:val="6DEA7AFA"/>
    <w:multiLevelType w:val="multilevel"/>
    <w:tmpl w:val="8E5869DC"/>
    <w:lvl w:ilvl="0">
      <w:start w:val="1"/>
      <w:numFmt w:val="bullet"/>
      <w:lvlText w:val="➔"/>
      <w:lvlJc w:val="left"/>
      <w:pPr>
        <w:ind w:left="644" w:hanging="360"/>
      </w:pPr>
      <w:rPr>
        <w:rFonts w:ascii="Noto Sans Symbols" w:eastAsia="Noto Sans Symbols" w:hAnsi="Noto Sans Symbols" w:cs="Noto Sans Symbols"/>
        <w:b/>
        <w:color w:val="FF0000"/>
        <w:sz w:val="64"/>
        <w:szCs w:val="64"/>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7" w15:restartNumberingAfterBreak="0">
    <w:nsid w:val="71801DBC"/>
    <w:multiLevelType w:val="hybridMultilevel"/>
    <w:tmpl w:val="BFD28C26"/>
    <w:lvl w:ilvl="0" w:tplc="92728632">
      <w:start w:val="1"/>
      <w:numFmt w:val="bullet"/>
      <w:lvlText w:val=""/>
      <w:lvlJc w:val="left"/>
      <w:pPr>
        <w:ind w:left="360" w:hanging="360"/>
      </w:pPr>
      <w:rPr>
        <w:rFonts w:ascii="Wingdings" w:hAnsi="Wingdings" w:hint="default"/>
        <w:color w:val="FF0000"/>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5"/>
    <w:rsid w:val="00011C32"/>
    <w:rsid w:val="000632F0"/>
    <w:rsid w:val="003E0660"/>
    <w:rsid w:val="004C1119"/>
    <w:rsid w:val="005A6376"/>
    <w:rsid w:val="005B777A"/>
    <w:rsid w:val="0061516C"/>
    <w:rsid w:val="0064669B"/>
    <w:rsid w:val="00832357"/>
    <w:rsid w:val="008860F5"/>
    <w:rsid w:val="00A94561"/>
    <w:rsid w:val="00AC03F9"/>
    <w:rsid w:val="00BC6FD5"/>
    <w:rsid w:val="00D1494C"/>
    <w:rsid w:val="00D226BF"/>
    <w:rsid w:val="00D56DF0"/>
    <w:rsid w:val="00E438FD"/>
    <w:rsid w:val="00F12925"/>
    <w:rsid w:val="00F43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B2543-F0B8-4F19-A134-D71ED18D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spacing w:before="80" w:after="120"/>
      <w:ind w:left="113" w:right="113"/>
      <w:jc w:val="both"/>
    </w:pPr>
    <w:rPr>
      <w:i/>
      <w:iCs/>
      <w:sz w:val="26"/>
      <w:u w:val="single"/>
    </w:rPr>
  </w:style>
  <w:style w:type="paragraph" w:styleId="Titre2">
    <w:name w:val="heading 2"/>
    <w:basedOn w:val="Normal"/>
    <w:next w:val="Normal"/>
    <w:pPr>
      <w:keepNext/>
      <w:spacing w:before="80" w:after="120"/>
      <w:ind w:left="113" w:right="113"/>
      <w:jc w:val="both"/>
      <w:outlineLvl w:val="1"/>
    </w:pPr>
    <w:rPr>
      <w:b/>
      <w:bCs/>
      <w:i/>
      <w:iCs/>
      <w:sz w:val="26"/>
      <w:u w:val="single"/>
    </w:rPr>
  </w:style>
  <w:style w:type="paragraph" w:styleId="Titre3">
    <w:name w:val="heading 3"/>
    <w:basedOn w:val="Normal"/>
    <w:next w:val="Corpsdetexte"/>
    <w:pPr>
      <w:keepNext/>
      <w:keepLines/>
      <w:spacing w:before="140" w:line="220" w:lineRule="atLeast"/>
      <w:ind w:left="1080"/>
      <w:outlineLvl w:val="2"/>
    </w:pPr>
    <w:rPr>
      <w:rFonts w:ascii="Arial" w:hAnsi="Arial"/>
      <w:spacing w:val="-4"/>
      <w:kern w:val="28"/>
      <w:sz w:val="22"/>
    </w:rPr>
  </w:style>
  <w:style w:type="paragraph" w:styleId="Titre4">
    <w:name w:val="heading 4"/>
    <w:basedOn w:val="Normal"/>
    <w:next w:val="Normal"/>
    <w:pPr>
      <w:keepNext/>
      <w:spacing w:line="240" w:lineRule="atLeast"/>
      <w:jc w:val="both"/>
      <w:outlineLvl w:val="3"/>
    </w:pPr>
    <w:rPr>
      <w:b/>
      <w:i/>
      <w:sz w:val="24"/>
    </w:rPr>
  </w:style>
  <w:style w:type="paragraph" w:styleId="Titre5">
    <w:name w:val="heading 5"/>
    <w:basedOn w:val="Normal"/>
    <w:next w:val="Normal"/>
    <w:pPr>
      <w:keepNext/>
      <w:spacing w:line="240" w:lineRule="atLeast"/>
      <w:jc w:val="center"/>
      <w:outlineLvl w:val="4"/>
    </w:pPr>
    <w:rPr>
      <w:b/>
      <w:sz w:val="32"/>
    </w:rPr>
  </w:style>
  <w:style w:type="paragraph" w:styleId="Titre6">
    <w:name w:val="heading 6"/>
    <w:basedOn w:val="Normal"/>
    <w:next w:val="Normal"/>
    <w:pPr>
      <w:keepNext/>
      <w:spacing w:before="80" w:after="120"/>
      <w:ind w:left="113" w:right="113"/>
      <w:jc w:val="both"/>
      <w:outlineLvl w:val="5"/>
    </w:pPr>
    <w:rPr>
      <w:b/>
      <w:sz w:val="22"/>
    </w:rPr>
  </w:style>
  <w:style w:type="paragraph" w:styleId="Titre7">
    <w:name w:val="heading 7"/>
    <w:basedOn w:val="Normal"/>
    <w:next w:val="Normal"/>
    <w:pPr>
      <w:keepNext/>
      <w:spacing w:line="240" w:lineRule="atLeast"/>
      <w:ind w:left="2835"/>
      <w:jc w:val="both"/>
      <w:outlineLvl w:val="6"/>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Retraitcorpsdetexte">
    <w:name w:val="Body Text Indent"/>
    <w:basedOn w:val="Normal"/>
    <w:pPr>
      <w:spacing w:line="240" w:lineRule="atLeast"/>
      <w:ind w:left="284" w:hanging="284"/>
      <w:jc w:val="both"/>
    </w:pPr>
    <w:rPr>
      <w:sz w:val="24"/>
    </w:rPr>
  </w:style>
  <w:style w:type="paragraph" w:styleId="Retraitcorpsdetexte2">
    <w:name w:val="Body Text Indent 2"/>
    <w:basedOn w:val="Normal"/>
    <w:pPr>
      <w:ind w:right="74" w:firstLine="3119"/>
      <w:jc w:val="both"/>
    </w:pPr>
    <w:rPr>
      <w:sz w:val="24"/>
    </w:rPr>
  </w:style>
  <w:style w:type="paragraph" w:styleId="Corpsdetexte">
    <w:name w:val="Body Text"/>
    <w:basedOn w:val="Normal"/>
    <w:pPr>
      <w:spacing w:after="120"/>
    </w:pPr>
  </w:style>
  <w:style w:type="paragraph" w:styleId="Corpsdetexte2">
    <w:name w:val="Body Text 2"/>
    <w:basedOn w:val="Normal"/>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rPr>
      <w:w w:val="100"/>
      <w:position w:val="-1"/>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rFonts w:ascii="Arial" w:eastAsia="Arial Unicode MS" w:hAnsi="Arial" w:cs="Arial"/>
      <w:sz w:val="21"/>
      <w:szCs w:val="21"/>
    </w:rPr>
  </w:style>
  <w:style w:type="character" w:styleId="lev">
    <w:name w:val="Strong"/>
    <w:rPr>
      <w:b/>
      <w:bCs/>
      <w:w w:val="100"/>
      <w:position w:val="-1"/>
      <w:effect w:val="none"/>
      <w:vertAlign w:val="baseline"/>
      <w:cs w:val="0"/>
      <w:em w:val="none"/>
    </w:rPr>
  </w:style>
  <w:style w:type="character" w:customStyle="1" w:styleId="ref11">
    <w:name w:val="ref11"/>
    <w:rPr>
      <w:rFonts w:ascii="Verdana" w:hAnsi="Verdana" w:hint="default"/>
      <w:w w:val="100"/>
      <w:position w:val="-1"/>
      <w:sz w:val="16"/>
      <w:szCs w:val="16"/>
      <w:effect w:val="none"/>
      <w:vertAlign w:val="baseline"/>
      <w:cs w:val="0"/>
      <w:em w:val="none"/>
    </w:rPr>
  </w:style>
  <w:style w:type="character" w:customStyle="1" w:styleId="tit1">
    <w:name w:val="tit1"/>
    <w:rPr>
      <w:rFonts w:ascii="Verdana" w:hAnsi="Verdana" w:hint="default"/>
      <w:b/>
      <w:bCs/>
      <w:color w:val="FF6600"/>
      <w:w w:val="100"/>
      <w:position w:val="-1"/>
      <w:sz w:val="16"/>
      <w:szCs w:val="16"/>
      <w:effect w:val="none"/>
      <w:vertAlign w:val="baseline"/>
      <w:cs w:val="0"/>
      <w:em w:val="none"/>
    </w:rPr>
  </w:style>
  <w:style w:type="paragraph" w:customStyle="1" w:styleId="boldfontjustify">
    <w:name w:val="boldfontjustify"/>
    <w:basedOn w:val="Normal"/>
    <w:pPr>
      <w:spacing w:before="100" w:beforeAutospacing="1" w:after="100" w:afterAutospacing="1"/>
      <w:jc w:val="both"/>
    </w:pPr>
    <w:rPr>
      <w:b/>
      <w:bCs/>
      <w:sz w:val="24"/>
      <w:szCs w:val="24"/>
    </w:rPr>
  </w:style>
  <w:style w:type="character" w:customStyle="1" w:styleId="italic1">
    <w:name w:val="italic1"/>
    <w:rPr>
      <w:i/>
      <w:iCs/>
      <w:w w:val="100"/>
      <w:position w:val="-1"/>
      <w:effect w:val="none"/>
      <w:vertAlign w:val="baseline"/>
      <w:cs w:val="0"/>
      <w:em w:val="none"/>
    </w:rPr>
  </w:style>
  <w:style w:type="character" w:customStyle="1" w:styleId="sup1">
    <w:name w:val="sup1"/>
    <w:rPr>
      <w:w w:val="100"/>
      <w:position w:val="-1"/>
      <w:sz w:val="16"/>
      <w:szCs w:val="16"/>
      <w:effect w:val="none"/>
      <w:vertAlign w:val="superscript"/>
      <w:cs w:val="0"/>
      <w:em w:val="none"/>
    </w:rPr>
  </w:style>
  <w:style w:type="paragraph" w:styleId="Textedebulles">
    <w:name w:val="Balloon Text"/>
    <w:basedOn w:val="Normal"/>
    <w:rPr>
      <w:rFonts w:ascii="Tahoma" w:hAnsi="Tahoma" w:cs="Tahoma"/>
      <w:sz w:val="16"/>
      <w:szCs w:val="16"/>
    </w:rPr>
  </w:style>
  <w:style w:type="paragraph" w:customStyle="1" w:styleId="NormalWeb13">
    <w:name w:val="Normal (Web)13"/>
    <w:basedOn w:val="Normal"/>
    <w:rPr>
      <w:sz w:val="24"/>
      <w:szCs w:val="24"/>
    </w:rPr>
  </w:style>
  <w:style w:type="paragraph" w:customStyle="1" w:styleId="CarCar">
    <w:name w:val="Car Car"/>
    <w:basedOn w:val="Normal"/>
    <w:pPr>
      <w:spacing w:after="160" w:line="240" w:lineRule="atLeast"/>
    </w:pPr>
    <w:rPr>
      <w:rFonts w:ascii="Verdana" w:hAnsi="Verdana"/>
      <w:lang w:val="en-US" w:eastAsia="en-US"/>
    </w:rPr>
  </w:style>
  <w:style w:type="paragraph" w:customStyle="1" w:styleId="Style3">
    <w:name w:val="Style3"/>
    <w:basedOn w:val="Normal"/>
    <w:pPr>
      <w:numPr>
        <w:numId w:val="2"/>
      </w:numPr>
      <w:ind w:left="-1" w:hanging="1"/>
      <w:jc w:val="both"/>
    </w:pPr>
    <w:rPr>
      <w:rFonts w:ascii="Comic Sans MS" w:hAnsi="Comic Sans MS" w:cs="Arial"/>
      <w:b/>
      <w:sz w:val="24"/>
      <w:szCs w:val="24"/>
    </w:rPr>
  </w:style>
  <w:style w:type="paragraph" w:customStyle="1" w:styleId="accueilgras">
    <w:name w:val="accueilgras"/>
    <w:basedOn w:val="Normal"/>
    <w:pPr>
      <w:spacing w:before="100" w:beforeAutospacing="1" w:after="100" w:afterAutospacing="1"/>
    </w:pPr>
    <w:rPr>
      <w:rFonts w:ascii="Arial" w:hAnsi="Arial" w:cs="Arial"/>
      <w:b/>
      <w:bCs/>
      <w:sz w:val="22"/>
      <w:szCs w:val="22"/>
    </w:rPr>
  </w:style>
  <w:style w:type="paragraph" w:customStyle="1" w:styleId="AlCar">
    <w:name w:val="Al Car"/>
    <w:basedOn w:val="Normal"/>
    <w:pPr>
      <w:widowControl w:val="0"/>
      <w:autoSpaceDE w:val="0"/>
      <w:autoSpaceDN w:val="0"/>
      <w:adjustRightInd w:val="0"/>
      <w:spacing w:before="100" w:after="100"/>
      <w:jc w:val="both"/>
    </w:pPr>
    <w:rPr>
      <w:rFonts w:ascii="Times" w:hAnsi="Times" w:cs="Arial"/>
      <w:sz w:val="18"/>
      <w:szCs w:val="18"/>
    </w:rPr>
  </w:style>
  <w:style w:type="character" w:customStyle="1" w:styleId="AlCarCar">
    <w:name w:val="Al Car Car"/>
    <w:rPr>
      <w:rFonts w:ascii="Times" w:hAnsi="Times" w:cs="Arial"/>
      <w:color w:val="000000"/>
      <w:w w:val="100"/>
      <w:position w:val="-1"/>
      <w:sz w:val="18"/>
      <w:szCs w:val="18"/>
      <w:effect w:val="none"/>
      <w:vertAlign w:val="baseline"/>
      <w:cs w:val="0"/>
      <w:em w:val="none"/>
      <w:lang w:val="fr-FR" w:eastAsia="fr-FR" w:bidi="ar-SA"/>
    </w:rPr>
  </w:style>
  <w:style w:type="paragraph" w:customStyle="1" w:styleId="texte">
    <w:name w:val="texte"/>
    <w:basedOn w:val="Normal"/>
    <w:pPr>
      <w:spacing w:before="100" w:beforeAutospacing="1" w:after="100" w:afterAutospacing="1"/>
      <w:jc w:val="both"/>
    </w:pPr>
    <w:rPr>
      <w:rFonts w:ascii="Arial" w:hAnsi="Arial" w:cs="Arial"/>
      <w:sz w:val="22"/>
      <w:szCs w:val="22"/>
    </w:rPr>
  </w:style>
  <w:style w:type="character" w:customStyle="1" w:styleId="Ref-jurisprCar">
    <w:name w:val="Ref-jurispr Car"/>
    <w:rPr>
      <w:rFonts w:ascii="Univers 55" w:hAnsi="Univers 55" w:cs="Arial"/>
      <w:i/>
      <w:color w:val="000000"/>
      <w:w w:val="100"/>
      <w:position w:val="-1"/>
      <w:sz w:val="18"/>
      <w:szCs w:val="18"/>
      <w:effect w:val="none"/>
      <w:vertAlign w:val="baseline"/>
      <w:cs w:val="0"/>
      <w:em w:val="none"/>
    </w:rPr>
  </w:style>
  <w:style w:type="paragraph" w:customStyle="1" w:styleId="Ref-jurispr">
    <w:name w:val="Ref-jurispr"/>
    <w:basedOn w:val="Normal"/>
    <w:pPr>
      <w:keepLines/>
      <w:tabs>
        <w:tab w:val="num" w:pos="473"/>
        <w:tab w:val="left" w:pos="567"/>
        <w:tab w:val="num" w:pos="928"/>
      </w:tabs>
      <w:autoSpaceDE w:val="0"/>
      <w:autoSpaceDN w:val="0"/>
      <w:adjustRightInd w:val="0"/>
      <w:spacing w:before="40"/>
      <w:ind w:left="852" w:hanging="284"/>
      <w:jc w:val="both"/>
    </w:pPr>
    <w:rPr>
      <w:rFonts w:ascii="Univers 55" w:hAnsi="Univers 55" w:cs="Arial"/>
      <w:i/>
      <w:sz w:val="18"/>
      <w:szCs w:val="18"/>
    </w:rPr>
  </w:style>
  <w:style w:type="character" w:customStyle="1" w:styleId="RemarqueCarCar">
    <w:name w:val="Remarque Car Car"/>
    <w:rPr>
      <w:rFonts w:ascii="Times" w:hAnsi="Times" w:cs="Arial"/>
      <w:color w:val="000000"/>
      <w:w w:val="100"/>
      <w:position w:val="-1"/>
      <w:sz w:val="15"/>
      <w:szCs w:val="18"/>
      <w:effect w:val="none"/>
      <w:vertAlign w:val="baseline"/>
      <w:cs w:val="0"/>
      <w:em w:val="none"/>
    </w:rPr>
  </w:style>
  <w:style w:type="paragraph" w:customStyle="1" w:styleId="RemarqueCar">
    <w:name w:val="Remarque Car"/>
    <w:basedOn w:val="Normal"/>
    <w:next w:val="Normal"/>
    <w:pPr>
      <w:widowControl w:val="0"/>
      <w:tabs>
        <w:tab w:val="num" w:pos="473"/>
        <w:tab w:val="num" w:pos="1080"/>
      </w:tabs>
      <w:autoSpaceDE w:val="0"/>
      <w:autoSpaceDN w:val="0"/>
      <w:adjustRightInd w:val="0"/>
      <w:spacing w:before="160" w:after="100" w:line="150" w:lineRule="atLeast"/>
      <w:ind w:left="400" w:hanging="360"/>
      <w:jc w:val="both"/>
    </w:pPr>
    <w:rPr>
      <w:rFonts w:ascii="Times" w:hAnsi="Times" w:cs="Arial"/>
      <w:sz w:val="15"/>
      <w:szCs w:val="18"/>
    </w:rPr>
  </w:style>
  <w:style w:type="paragraph" w:customStyle="1" w:styleId="Normal167">
    <w:name w:val="Normal167"/>
    <w:pPr>
      <w:suppressAutoHyphens/>
      <w:spacing w:before="40" w:after="40" w:line="1" w:lineRule="atLeast"/>
      <w:ind w:leftChars="-1" w:left="40" w:right="40" w:hangingChars="1" w:hanging="1"/>
      <w:textDirection w:val="btLr"/>
      <w:textAlignment w:val="top"/>
      <w:outlineLvl w:val="0"/>
    </w:pPr>
    <w:rPr>
      <w:position w:val="-1"/>
      <w:sz w:val="24"/>
      <w:szCs w:val="24"/>
    </w:rPr>
  </w:style>
  <w:style w:type="paragraph" w:customStyle="1" w:styleId="Al">
    <w:name w:val="Al"/>
    <w:basedOn w:val="Normal"/>
    <w:pPr>
      <w:widowControl w:val="0"/>
      <w:autoSpaceDE w:val="0"/>
      <w:autoSpaceDN w:val="0"/>
      <w:adjustRightInd w:val="0"/>
      <w:spacing w:before="100" w:after="100"/>
      <w:jc w:val="both"/>
    </w:pPr>
    <w:rPr>
      <w:rFonts w:ascii="Times" w:hAnsi="Times"/>
      <w:sz w:val="18"/>
      <w:szCs w:val="18"/>
    </w:rPr>
  </w:style>
  <w:style w:type="paragraph" w:customStyle="1" w:styleId="Remarque">
    <w:name w:val="Remarque"/>
    <w:basedOn w:val="Al"/>
    <w:next w:val="Al"/>
    <w:pPr>
      <w:tabs>
        <w:tab w:val="num" w:pos="473"/>
        <w:tab w:val="num" w:pos="1080"/>
      </w:tabs>
      <w:spacing w:before="160" w:line="150" w:lineRule="atLeast"/>
      <w:ind w:left="400"/>
    </w:pPr>
    <w:rPr>
      <w:sz w:val="15"/>
    </w:rPr>
  </w:style>
  <w:style w:type="paragraph" w:customStyle="1" w:styleId="ParaTiret">
    <w:name w:val="ParaTiret"/>
    <w:basedOn w:val="Normal"/>
    <w:pPr>
      <w:widowControl w:val="0"/>
      <w:tabs>
        <w:tab w:val="left" w:pos="284"/>
        <w:tab w:val="num" w:pos="720"/>
      </w:tabs>
      <w:autoSpaceDE w:val="0"/>
      <w:autoSpaceDN w:val="0"/>
      <w:adjustRightInd w:val="0"/>
      <w:spacing w:before="60" w:after="100"/>
      <w:ind w:left="720" w:hanging="360"/>
      <w:jc w:val="both"/>
    </w:pPr>
    <w:rPr>
      <w:rFonts w:ascii="Times" w:hAnsi="Times"/>
      <w:sz w:val="18"/>
      <w:szCs w:val="18"/>
    </w:rPr>
  </w:style>
  <w:style w:type="paragraph" w:customStyle="1" w:styleId="Pnum2">
    <w:name w:val="Pnum2"/>
    <w:basedOn w:val="Titre1"/>
    <w:next w:val="Al"/>
    <w:pPr>
      <w:keepLines/>
      <w:widowControl w:val="0"/>
      <w:tabs>
        <w:tab w:val="left" w:pos="284"/>
        <w:tab w:val="num" w:pos="1571"/>
      </w:tabs>
      <w:autoSpaceDE w:val="0"/>
      <w:autoSpaceDN w:val="0"/>
      <w:adjustRightInd w:val="0"/>
      <w:spacing w:before="400" w:after="200"/>
      <w:ind w:left="1571" w:right="0" w:hanging="360"/>
    </w:pPr>
    <w:rPr>
      <w:rFonts w:ascii="Univers 55" w:hAnsi="Univers 55" w:cs="Arial"/>
      <w:b/>
      <w:bCs/>
      <w:i w:val="0"/>
      <w:iCs w:val="0"/>
      <w:color w:val="103B86"/>
      <w:kern w:val="32"/>
      <w:sz w:val="18"/>
      <w:szCs w:val="17"/>
      <w:u w:val="none"/>
    </w:rPr>
  </w:style>
  <w:style w:type="paragraph" w:customStyle="1" w:styleId="Pnum3">
    <w:name w:val="Pnum3"/>
    <w:basedOn w:val="Normal"/>
    <w:next w:val="Al"/>
    <w:pPr>
      <w:widowControl w:val="0"/>
      <w:tabs>
        <w:tab w:val="num" w:pos="1571"/>
      </w:tabs>
      <w:autoSpaceDE w:val="0"/>
      <w:autoSpaceDN w:val="0"/>
      <w:adjustRightInd w:val="0"/>
      <w:spacing w:before="300" w:after="100"/>
      <w:ind w:left="200" w:hanging="360"/>
      <w:jc w:val="both"/>
    </w:pPr>
    <w:rPr>
      <w:rFonts w:ascii="Univers 55" w:hAnsi="Univers 55"/>
      <w:b/>
      <w:bCs/>
      <w:i/>
      <w:sz w:val="17"/>
      <w:szCs w:val="24"/>
    </w:rPr>
  </w:style>
  <w:style w:type="paragraph" w:customStyle="1" w:styleId="NormalWeb1">
    <w:name w:val="Normal (Web)1"/>
    <w:basedOn w:val="Normal"/>
    <w:pPr>
      <w:spacing w:before="100" w:beforeAutospacing="1" w:after="100"/>
    </w:pPr>
    <w:rPr>
      <w:rFonts w:ascii="Arial" w:hAnsi="Arial" w:cs="Arial"/>
      <w:sz w:val="22"/>
      <w:szCs w:val="22"/>
    </w:rPr>
  </w:style>
  <w:style w:type="paragraph" w:customStyle="1" w:styleId="pnum21">
    <w:name w:val="pnum21"/>
    <w:basedOn w:val="Normal"/>
    <w:pPr>
      <w:spacing w:before="400" w:after="200"/>
    </w:pPr>
    <w:rPr>
      <w:rFonts w:ascii="Arial" w:hAnsi="Arial" w:cs="Arial"/>
      <w:b/>
      <w:bCs/>
      <w:color w:val="103B86"/>
      <w:sz w:val="22"/>
      <w:szCs w:val="22"/>
    </w:rPr>
  </w:style>
  <w:style w:type="paragraph" w:customStyle="1" w:styleId="Normal168">
    <w:name w:val="Normal168"/>
    <w:pPr>
      <w:suppressAutoHyphens/>
      <w:spacing w:before="40" w:after="40" w:line="1" w:lineRule="atLeast"/>
      <w:ind w:leftChars="-1" w:left="40" w:right="40" w:hangingChars="1" w:hanging="1"/>
      <w:textDirection w:val="btLr"/>
      <w:textAlignment w:val="top"/>
      <w:outlineLvl w:val="0"/>
    </w:pPr>
    <w:rPr>
      <w:position w:val="-1"/>
      <w:sz w:val="24"/>
      <w:szCs w:val="24"/>
    </w:rPr>
  </w:style>
  <w:style w:type="character" w:customStyle="1" w:styleId="textegras">
    <w:name w:val="textegras"/>
    <w:basedOn w:val="Policepardfaut"/>
    <w:rPr>
      <w:w w:val="100"/>
      <w:position w:val="-1"/>
      <w:effect w:val="none"/>
      <w:vertAlign w:val="baseline"/>
      <w:cs w:val="0"/>
      <w:em w:val="none"/>
    </w:rPr>
  </w:style>
  <w:style w:type="character" w:customStyle="1" w:styleId="texteel">
    <w:name w:val="texteel"/>
    <w:basedOn w:val="Policepardfaut"/>
    <w:rPr>
      <w:w w:val="100"/>
      <w:position w:val="-1"/>
      <w:effect w:val="none"/>
      <w:vertAlign w:val="baseline"/>
      <w:cs w:val="0"/>
      <w:em w:val="none"/>
    </w:rPr>
  </w:style>
  <w:style w:type="paragraph" w:styleId="Explorateurdedocuments">
    <w:name w:val="Document Map"/>
    <w:basedOn w:val="Normal"/>
    <w:qFormat/>
    <w:rPr>
      <w:rFonts w:ascii="Tahoma" w:hAnsi="Tahoma" w:cs="Tahoma"/>
      <w:sz w:val="16"/>
      <w:szCs w:val="16"/>
    </w:rPr>
  </w:style>
  <w:style w:type="character" w:customStyle="1" w:styleId="ExplorateurdedocumentsCar">
    <w:name w:val="Explorateur de documents Car"/>
    <w:rPr>
      <w:rFonts w:ascii="Tahoma" w:hAnsi="Tahoma" w:cs="Tahoma"/>
      <w:w w:val="100"/>
      <w:position w:val="-1"/>
      <w:sz w:val="16"/>
      <w:szCs w:val="16"/>
      <w:effect w:val="none"/>
      <w:vertAlign w:val="baseline"/>
      <w:cs w:val="0"/>
      <w:em w:val="none"/>
    </w:rPr>
  </w:style>
  <w:style w:type="paragraph" w:customStyle="1" w:styleId="ParaPuce">
    <w:name w:val="ParaPuce"/>
    <w:pPr>
      <w:tabs>
        <w:tab w:val="left" w:pos="170"/>
        <w:tab w:val="num" w:pos="720"/>
      </w:tabs>
      <w:suppressAutoHyphens/>
      <w:spacing w:before="100" w:line="180" w:lineRule="atLeast"/>
      <w:ind w:leftChars="-1" w:left="-1" w:hangingChars="1" w:hanging="1"/>
      <w:jc w:val="both"/>
      <w:textDirection w:val="btLr"/>
      <w:textAlignment w:val="top"/>
      <w:outlineLvl w:val="0"/>
    </w:pPr>
    <w:rPr>
      <w:rFonts w:ascii="Times" w:hAnsi="Times"/>
      <w:position w:val="-1"/>
      <w:sz w:val="18"/>
    </w:rPr>
  </w:style>
  <w:style w:type="character" w:customStyle="1" w:styleId="soussection">
    <w:name w:val="soussection"/>
    <w:basedOn w:val="Policepardfaut"/>
    <w:rPr>
      <w:w w:val="100"/>
      <w:position w:val="-1"/>
      <w:effect w:val="none"/>
      <w:vertAlign w:val="baseline"/>
      <w:cs w:val="0"/>
      <w:em w:val="none"/>
    </w:rPr>
  </w:style>
  <w:style w:type="character" w:customStyle="1" w:styleId="chevronjouvecontainer1">
    <w:name w:val="chevronjouvecontainer1"/>
    <w:basedOn w:val="Policepardfaut"/>
    <w:rPr>
      <w:w w:val="100"/>
      <w:position w:val="-1"/>
      <w:effect w:val="none"/>
      <w:vertAlign w:val="baseline"/>
      <w:cs w:val="0"/>
      <w:em w:val="none"/>
    </w:rPr>
  </w:style>
  <w:style w:type="character" w:customStyle="1" w:styleId="PieddepageCar">
    <w:name w:val="Pied de page Car"/>
    <w:basedOn w:val="Policepardfaut"/>
    <w:rPr>
      <w:w w:val="100"/>
      <w:position w:val="-1"/>
      <w:effect w:val="none"/>
      <w:vertAlign w:val="baseline"/>
      <w:cs w:val="0"/>
      <w:em w:val="none"/>
    </w:rPr>
  </w:style>
  <w:style w:type="character" w:customStyle="1" w:styleId="theme12alunderline1">
    <w:name w:val="theme12alunderline1"/>
    <w:rPr>
      <w:b/>
      <w:bCs/>
      <w:i/>
      <w:iCs/>
      <w:color w:val="FD882F"/>
      <w:w w:val="100"/>
      <w:position w:val="-1"/>
      <w:sz w:val="20"/>
      <w:szCs w:val="20"/>
      <w:u w:val="none"/>
      <w:effect w:val="none"/>
      <w:vertAlign w:val="baseline"/>
      <w:cs w:val="0"/>
      <w:em w:val="none"/>
    </w:rPr>
  </w:style>
  <w:style w:type="paragraph" w:customStyle="1" w:styleId="Style2">
    <w:name w:val="Style2"/>
    <w:basedOn w:val="Normal"/>
    <w:pPr>
      <w:tabs>
        <w:tab w:val="num" w:pos="720"/>
      </w:tabs>
      <w:autoSpaceDE w:val="0"/>
      <w:autoSpaceDN w:val="0"/>
      <w:adjustRightInd w:val="0"/>
      <w:jc w:val="center"/>
    </w:pPr>
    <w:rPr>
      <w:rFonts w:ascii="Comic Sans MS" w:hAnsi="Comic Sans MS" w:cs="Arial"/>
      <w:b/>
      <w:bCs/>
      <w:sz w:val="24"/>
      <w:szCs w:val="24"/>
    </w:rPr>
  </w:style>
  <w:style w:type="paragraph" w:customStyle="1" w:styleId="theme12al">
    <w:name w:val="theme12al"/>
    <w:basedOn w:val="Normal"/>
    <w:pPr>
      <w:spacing w:before="100" w:beforeAutospacing="1" w:after="100" w:afterAutospacing="1"/>
      <w:jc w:val="both"/>
    </w:pPr>
    <w:rPr>
      <w:rFonts w:ascii="Arial" w:hAnsi="Arial" w:cs="Arial"/>
      <w:color w:val="FD882F"/>
      <w:sz w:val="24"/>
      <w:szCs w:val="24"/>
    </w:rPr>
  </w:style>
  <w:style w:type="paragraph" w:customStyle="1" w:styleId="theme12alresume">
    <w:name w:val="theme12alresume"/>
    <w:basedOn w:val="Normal"/>
    <w:pPr>
      <w:pBdr>
        <w:left w:val="single" w:sz="8" w:space="0" w:color="FD882F"/>
      </w:pBdr>
      <w:spacing w:before="100" w:beforeAutospacing="1" w:after="100" w:afterAutospacing="1"/>
      <w:jc w:val="both"/>
    </w:pPr>
    <w:rPr>
      <w:rFonts w:ascii="Arial" w:hAnsi="Arial" w:cs="Arial"/>
      <w:sz w:val="24"/>
      <w:szCs w:val="24"/>
    </w:rPr>
  </w:style>
  <w:style w:type="paragraph" w:customStyle="1" w:styleId="al1">
    <w:name w:val="al1"/>
    <w:basedOn w:val="Normal"/>
    <w:pPr>
      <w:spacing w:before="100" w:beforeAutospacing="1" w:after="100"/>
      <w:jc w:val="both"/>
    </w:pPr>
    <w:rPr>
      <w:rFonts w:ascii="Arial" w:hAnsi="Arial" w:cs="Arial"/>
      <w:sz w:val="22"/>
      <w:szCs w:val="22"/>
    </w:rPr>
  </w:style>
  <w:style w:type="paragraph" w:customStyle="1" w:styleId="txtrep31">
    <w:name w:val="txtrep31"/>
    <w:basedOn w:val="Normal"/>
    <w:pPr>
      <w:spacing w:before="300" w:after="100"/>
      <w:jc w:val="both"/>
    </w:pPr>
    <w:rPr>
      <w:rFonts w:ascii="Arial" w:hAnsi="Arial" w:cs="Arial"/>
      <w:b/>
      <w:bCs/>
      <w:color w:val="00309E"/>
      <w:sz w:val="24"/>
      <w:szCs w:val="24"/>
    </w:rPr>
  </w:style>
  <w:style w:type="paragraph" w:styleId="Textebrut">
    <w:name w:val="Plain Text"/>
    <w:basedOn w:val="Normal"/>
    <w:uiPriority w:val="99"/>
    <w:qFormat/>
    <w:rPr>
      <w:rFonts w:ascii="Consolas" w:eastAsia="Calibri" w:hAnsi="Consolas" w:cs="Consolas"/>
      <w:sz w:val="21"/>
      <w:szCs w:val="21"/>
      <w:lang w:eastAsia="en-US"/>
    </w:rPr>
  </w:style>
  <w:style w:type="character" w:customStyle="1" w:styleId="TextebrutCar">
    <w:name w:val="Texte brut Car"/>
    <w:uiPriority w:val="99"/>
    <w:rPr>
      <w:rFonts w:ascii="Consolas" w:eastAsia="Calibri" w:hAnsi="Consolas" w:cs="Consolas"/>
      <w:w w:val="100"/>
      <w:position w:val="-1"/>
      <w:sz w:val="21"/>
      <w:szCs w:val="21"/>
      <w:effect w:val="none"/>
      <w:vertAlign w:val="baseline"/>
      <w:cs w:val="0"/>
      <w:em w:val="none"/>
      <w:lang w:eastAsia="en-US"/>
    </w:rPr>
  </w:style>
  <w:style w:type="paragraph" w:customStyle="1" w:styleId="Style1">
    <w:name w:val="Style1'"/>
    <w:basedOn w:val="Corpsdetexte"/>
    <w:pPr>
      <w:tabs>
        <w:tab w:val="num" w:pos="720"/>
      </w:tabs>
      <w:jc w:val="both"/>
    </w:pPr>
    <w:rPr>
      <w:rFonts w:ascii="Comic Sans MS" w:hAnsi="Comic Sans MS" w:cs="Arial"/>
      <w:b/>
      <w:sz w:val="24"/>
      <w:szCs w:val="24"/>
    </w:rPr>
  </w:style>
  <w:style w:type="paragraph" w:customStyle="1" w:styleId="remarque2">
    <w:name w:val="remarque2"/>
    <w:basedOn w:val="Normal"/>
    <w:pPr>
      <w:spacing w:before="240" w:after="100"/>
      <w:ind w:left="400"/>
      <w:jc w:val="both"/>
    </w:pPr>
    <w:rPr>
      <w:rFonts w:ascii="Arial" w:hAnsi="Arial" w:cs="Arial"/>
    </w:rPr>
  </w:style>
  <w:style w:type="paragraph" w:customStyle="1" w:styleId="theme08al">
    <w:name w:val="theme08al"/>
    <w:basedOn w:val="Normal"/>
    <w:pPr>
      <w:spacing w:before="100" w:beforeAutospacing="1" w:after="100" w:afterAutospacing="1"/>
      <w:jc w:val="both"/>
    </w:pPr>
    <w:rPr>
      <w:rFonts w:ascii="Arial" w:hAnsi="Arial" w:cs="Arial"/>
      <w:color w:val="18964C"/>
      <w:sz w:val="24"/>
      <w:szCs w:val="24"/>
    </w:rPr>
  </w:style>
  <w:style w:type="paragraph" w:customStyle="1" w:styleId="theme08alresume">
    <w:name w:val="theme08alresume"/>
    <w:basedOn w:val="Normal"/>
    <w:pPr>
      <w:pBdr>
        <w:left w:val="single" w:sz="8" w:space="0" w:color="18964C"/>
      </w:pBdr>
      <w:spacing w:before="100" w:beforeAutospacing="1" w:after="100" w:afterAutospacing="1"/>
      <w:jc w:val="both"/>
    </w:pPr>
    <w:rPr>
      <w:rFonts w:ascii="Arial" w:hAnsi="Arial" w:cs="Arial"/>
      <w:sz w:val="24"/>
      <w:szCs w:val="24"/>
    </w:rPr>
  </w:style>
  <w:style w:type="paragraph" w:customStyle="1" w:styleId="linksdocvp3">
    <w:name w:val="links_doc_vp3"/>
    <w:basedOn w:val="Normal"/>
    <w:pPr>
      <w:jc w:val="both"/>
    </w:pPr>
    <w:rPr>
      <w:rFonts w:ascii="Arial" w:hAnsi="Arial" w:cs="Arial"/>
      <w:color w:val="7A89AA"/>
      <w:sz w:val="24"/>
      <w:szCs w:val="24"/>
    </w:rPr>
  </w:style>
  <w:style w:type="character" w:customStyle="1" w:styleId="partager2">
    <w:name w:val="partager2"/>
    <w:basedOn w:val="Policepardfaut"/>
    <w:rPr>
      <w:w w:val="100"/>
      <w:position w:val="-1"/>
      <w:effect w:val="none"/>
      <w:vertAlign w:val="baseline"/>
      <w:cs w:val="0"/>
      <w:em w:val="none"/>
    </w:rPr>
  </w:style>
  <w:style w:type="paragraph" w:styleId="Paragraphedeliste">
    <w:name w:val="List Paragraph"/>
    <w:basedOn w:val="Normal"/>
    <w:pPr>
      <w:spacing w:before="100" w:beforeAutospacing="1" w:after="100" w:afterAutospacing="1"/>
    </w:pPr>
    <w:rPr>
      <w:sz w:val="24"/>
      <w:szCs w:val="24"/>
    </w:rPr>
  </w:style>
  <w:style w:type="character" w:customStyle="1" w:styleId="link-external">
    <w:name w:val="link-external"/>
    <w:basedOn w:val="Policepardfaut"/>
    <w:rPr>
      <w:w w:val="100"/>
      <w:position w:val="-1"/>
      <w:effect w:val="none"/>
      <w:vertAlign w:val="baseline"/>
      <w:cs w:val="0"/>
      <w:em w:val="none"/>
    </w:rPr>
  </w:style>
  <w:style w:type="paragraph" w:customStyle="1" w:styleId="cl">
    <w:name w:val="cl"/>
    <w:basedOn w:val="Normal"/>
    <w:pPr>
      <w:spacing w:before="100" w:beforeAutospacing="1" w:after="100" w:afterAutospacing="1"/>
    </w:pPr>
    <w:rPr>
      <w:sz w:val="24"/>
      <w:szCs w:val="24"/>
    </w:rPr>
  </w:style>
  <w:style w:type="character" w:customStyle="1" w:styleId="textecomment">
    <w:name w:val="texte_comment"/>
    <w:basedOn w:val="Policepardfaut"/>
    <w:rPr>
      <w:w w:val="100"/>
      <w:position w:val="-1"/>
      <w:effect w:val="none"/>
      <w:vertAlign w:val="baseline"/>
      <w:cs w:val="0"/>
      <w:em w:val="none"/>
    </w:rPr>
  </w:style>
  <w:style w:type="character" w:customStyle="1" w:styleId="textedetails">
    <w:name w:val="texte_details"/>
    <w:basedOn w:val="Policepardfaut"/>
    <w:rPr>
      <w:w w:val="100"/>
      <w:position w:val="-1"/>
      <w:effect w:val="none"/>
      <w:vertAlign w:val="baseline"/>
      <w:cs w:val="0"/>
      <w:em w:val="none"/>
    </w:rPr>
  </w:style>
  <w:style w:type="character" w:styleId="Accentuation">
    <w:name w:val="Emphasis"/>
    <w:rPr>
      <w:i/>
      <w:iCs/>
      <w:w w:val="100"/>
      <w:position w:val="-1"/>
      <w:effect w:val="none"/>
      <w:vertAlign w:val="baseline"/>
      <w:cs w:val="0"/>
      <w:em w:val="none"/>
    </w:rPr>
  </w:style>
  <w:style w:type="character" w:customStyle="1" w:styleId="sstitre">
    <w:name w:val="sstitre"/>
    <w:basedOn w:val="Policepardfaut"/>
    <w:rPr>
      <w:w w:val="100"/>
      <w:position w:val="-1"/>
      <w:effect w:val="none"/>
      <w:vertAlign w:val="baseline"/>
      <w:cs w:val="0"/>
      <w:em w:val="none"/>
    </w:rPr>
  </w:style>
  <w:style w:type="character" w:customStyle="1" w:styleId="apple-converted-space">
    <w:name w:val="apple-converted-space"/>
    <w:basedOn w:val="Policepardfaut"/>
    <w:rPr>
      <w:w w:val="100"/>
      <w:position w:val="-1"/>
      <w:effect w:val="none"/>
      <w:vertAlign w:val="baseline"/>
      <w:cs w:val="0"/>
      <w:em w:val="none"/>
    </w:rPr>
  </w:style>
  <w:style w:type="paragraph" w:customStyle="1" w:styleId="wp-caption-text">
    <w:name w:val="wp-caption-text"/>
    <w:basedOn w:val="Normal"/>
    <w:pPr>
      <w:spacing w:before="100" w:beforeAutospacing="1" w:after="100" w:afterAutospacing="1"/>
    </w:pPr>
    <w:rPr>
      <w:sz w:val="24"/>
      <w:szCs w:val="24"/>
    </w:rPr>
  </w:style>
  <w:style w:type="paragraph" w:customStyle="1" w:styleId="fiche-file">
    <w:name w:val="fiche-file"/>
    <w:basedOn w:val="Normal"/>
    <w:pPr>
      <w:spacing w:before="100" w:beforeAutospacing="1" w:after="100" w:afterAutospacing="1"/>
    </w:pPr>
    <w:rPr>
      <w:sz w:val="24"/>
      <w:szCs w:val="24"/>
    </w:rPr>
  </w:style>
  <w:style w:type="paragraph" w:customStyle="1" w:styleId="aide">
    <w:name w:val="aide"/>
    <w:basedOn w:val="Normal"/>
    <w:pPr>
      <w:spacing w:before="100" w:beforeAutospacing="1" w:after="100" w:afterAutospacing="1"/>
    </w:pPr>
    <w:rPr>
      <w:sz w:val="24"/>
      <w:szCs w:val="24"/>
    </w:rPr>
  </w:style>
  <w:style w:type="paragraph" w:customStyle="1" w:styleId="d1">
    <w:name w:val="d1"/>
    <w:basedOn w:val="Normal"/>
    <w:pPr>
      <w:spacing w:before="100" w:beforeAutospacing="1" w:after="100" w:afterAutospacing="1"/>
    </w:pPr>
    <w:rPr>
      <w:sz w:val="24"/>
      <w:szCs w:val="24"/>
    </w:rPr>
  </w:style>
  <w:style w:type="table" w:styleId="TableauGrille1Clair-Accentuation5">
    <w:name w:val="Grid Table 1 Light Accent 5"/>
    <w:basedOn w:val="Tableau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100357&amp;dateTexte=&amp;categorieLien=id" TargetMode="External"/><Relationship Id="rId13" Type="http://schemas.openxmlformats.org/officeDocument/2006/relationships/hyperlink" Target="https://www.legifrance.gouv.fr/affichTexte.do?cidTexte=JORFTEXT000036336033&amp;dateTexte=&amp;categorieLien=id" TargetMode="External"/><Relationship Id="rId18" Type="http://schemas.openxmlformats.org/officeDocument/2006/relationships/hyperlink" Target="https://www.legifrance.gouv.fr/affichTexte.do?cidTexte=JORFTEXT000036074595&amp;dateTexte=&amp;categorieLien=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france.gouv.fr/affichTexte.do?cidTexte=JORFTEXT000036236485&amp;dateTexte=&amp;categorieLien=id" TargetMode="External"/><Relationship Id="rId7" Type="http://schemas.openxmlformats.org/officeDocument/2006/relationships/image" Target="media/image1.png"/><Relationship Id="rId12" Type="http://schemas.openxmlformats.org/officeDocument/2006/relationships/hyperlink" Target="https://www.legifrance.gouv.fr/affichTexte.do?cidTexte=JORFTEXT000036267944&amp;dateTexte=&amp;categorieLien=id" TargetMode="External"/><Relationship Id="rId17" Type="http://schemas.openxmlformats.org/officeDocument/2006/relationships/hyperlink" Target="http://kiosque.inrs.fr/alyas/view/go/896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Texte.do;jsessionid=CA20CD37C368FBF356F10A9B2FFF76C8.tplgfr42s_1?cidTexte=JORFTEXT000036074595&amp;dateTexte=&amp;oldAction=rechJO&amp;categorieLien=id&amp;idJO=JORFCONT000036074527" TargetMode="External"/><Relationship Id="rId20" Type="http://schemas.openxmlformats.org/officeDocument/2006/relationships/hyperlink" Target="https://www.legifrance.gouv.fr/affichTexte.do?cidTexte=JORFTEXT000036236474&amp;dateTexte=&amp;categorieLien=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36267894&amp;dateTexte=&amp;categorieLien=i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france.gouv.fr/affichTexte.do?cidTexte=JORFTEXT000036074569&amp;categorieLien=id" TargetMode="External"/><Relationship Id="rId23" Type="http://schemas.openxmlformats.org/officeDocument/2006/relationships/footer" Target="footer1.xml"/><Relationship Id="rId10" Type="http://schemas.openxmlformats.org/officeDocument/2006/relationships/hyperlink" Target="https://www.legifrance.gouv.fr/affichTexte.do?cidTexte=JORFTEXT000036128632&amp;dateTexte=&amp;categorieLien=id" TargetMode="External"/><Relationship Id="rId19" Type="http://schemas.openxmlformats.org/officeDocument/2006/relationships/hyperlink" Target="https://www.legifrance.gouv.fr/affichTexte.do?cidTexte=JORFTEXT000036209758&amp;dateTexte=&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36127127&amp;dateTexte=&amp;categorieLien=id" TargetMode="External"/><Relationship Id="rId14" Type="http://schemas.openxmlformats.org/officeDocument/2006/relationships/hyperlink" Target="http://www.inrs.fr/media.html?refINRS=ED%206230" TargetMode="External"/><Relationship Id="rId22" Type="http://schemas.openxmlformats.org/officeDocument/2006/relationships/hyperlink" Target="https://www.legifrance.gouv.fr/affichTexte.do?cidTexte=JORFTEXT000036340884&amp;dateTexte=&amp;categorieLie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1193</Words>
  <Characters>6566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Bulteau</dc:creator>
  <cp:lastModifiedBy>Sandra Bulteau</cp:lastModifiedBy>
  <cp:revision>4</cp:revision>
  <dcterms:created xsi:type="dcterms:W3CDTF">2018-02-08T15:41:00Z</dcterms:created>
  <dcterms:modified xsi:type="dcterms:W3CDTF">2018-02-08T16:27:00Z</dcterms:modified>
</cp:coreProperties>
</file>